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C-4946/2013 vom 19. November 2014</w:t>
      </w:r>
    </w:p>
    <w:p>
      <w:r>
        <w:t>Bundesverwaltungsgericht, 2014-11-19, DE</w:t>
      </w:r>
    </w:p>
    <w:p>
      <w:r>
        <w:rPr>
          <w:b/>
        </w:rPr>
        <w:t xml:space="preserve">Quelle: </w:t>
      </w:r>
      <w:r>
        <w:t>https://mcp.opencaselaw.ch/entscheid/bvger_C-4946_2013</w:t>
      </w:r>
    </w:p>
    <w:p>
      <w:r>
        <w:t>FR: TAF C-4946/2013 du 19 novembre 2014</w:t>
      </w:r>
    </w:p>
    <w:p>
      <w:r>
        <w:t>IT: TAF C-4946/2013 del 19 novembre 2014</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Schweizerischen Ausgleichskasse SAK vom 27. Februar 2013 (act. 29) stellt eine Verfügung nach Art. 5 VwVG dar. Eine Ausnahme nach Art. 32 VGG liegt nicht vor. Das Bundesverwaltungsgericht ist zur Beurteilung der vorliegenden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ATSG). Sie ist zur Beschwerde legitimiert.</w:t>
      </w:r>
    </w:p>
    <w:p>
      <w:r>
        <w:rPr>
          <w:b/>
        </w:rPr>
        <w:t>E. 1.3</w:t>
      </w:r>
    </w:p>
    <w:p>
      <w:r>
        <w:t>Der angefochtene Einspracheentscheid datiert vom 27. Februar 2013 und wurde der Beschwerdeführerin postalisch an ihre Adresse in den Niederlanden zugestellt (act. 29). Die Beschwerdeschrift wurde gemäss Poststempel am 24. März 2013 aufgegeben und ging in der Folge am 27. respektive am 28. März 2013 bei der Vorinstanz ein, welche sie fünf Monate später mit Schreiben vom 28. August 2013 zuständigkeitshalber an das Bundesverwaltungsgericht weiterleitete (BVGer act. 1). Die Beschwerde wurde demnach fristgerecht innerhalb von dreissig Tagen nach Eröffnung des angefochtenen Einspracheentscheids eingereicht (vgl. Art. 22a VwVG in Verbindung mit Art. 60 des Bundesgesetzes vom 6. Oktober 2000 über den Allgemeinen Teil des Sozialversicherungsrechts [ATSG, SR 830.1]).</w:t>
      </w:r>
    </w:p>
    <w:p>
      <w:r>
        <w:rPr>
          <w:b/>
        </w:rPr>
        <w:t>E. 1.4</w:t>
      </w:r>
    </w:p>
    <w:p>
      <w:r>
        <w:t>Die Beschwerde enthält überdies einen Antrag und eine Begründung und wurde von der Beschwerdeführerin unterschrieben. Die Beschwerde wurde damit formgerecht eingereicht (Art. 52 Abs. 1 VwVG). Auf die Beschwerde vom 24. März 2013 kann deshalb eingetreten werden.</w:t>
      </w:r>
    </w:p>
    <w:p>
      <w:r>
        <w:rPr>
          <w:b/>
        </w:rPr>
        <w:t>E. 2</w:t>
      </w:r>
    </w:p>
    <w:p>
      <w:r>
        <w:t>Im Folgenden sind vorab die im vorliegenden Verfahren anwendbaren Normen und Rechtsgrundsätze darzustellen.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Rechtsvorschriften anwendbar, die bei Erfüllung des zu Rechtsfolgen führenden Sachverhalts Geltung haben (BGE 134 V 315 E. 1.2; BGE 130 V 329 E. 2.3). Die am (...) 1947 geborene Beschwerdeführerin hat das 64. Altersjahr am (...) 2011 vollendet (Eintritt des Versicherungsfalls, act. 2). Als Rechtsfolge dieses Sachverhalts konnte die Beschwerdeführerin gemäss Art. 21 Abs. 2 AHVG ab dem 1. April 2011 eine Altersrente beanspruchen. Massgebend sind somit diejenigen Normen, welche bei Eintritt des Versicherungsfalls am (...) 2011 in Kraft standen.</w:t>
      </w:r>
    </w:p>
    <w:p>
      <w:r>
        <w:rPr>
          <w:b/>
        </w:rPr>
        <w:t>E. 2.3</w:t>
      </w:r>
    </w:p>
    <w:p>
      <w:r>
        <w:t>Die Beschwerdeführerin ist niederländische Staatsangehörige mit Wohnsitz in den Niederlanden (act. 2), so dass vorliegend das am 1. Juni 2002 in Kraft getretene Abkommen vom 21. Juni 1999 zwischen der Schweizerischen Eidgenossenschaft einerseits und der Europäischen Gemeinschaft und ihren Mitgliedstaaten andererseits über die Freizügigkeit (nachfolgend: FZA, SR 0.142.112.681) anzuwenden ist (Art. 80a IVG). Das FZA setzt die verschiedenen bis dahin geltenden bilateralen Abkommen zwischen der Schweizerischen Eidgenossenschaft und den einzelnen Mitgliedsstaaten der Europäischen Gemeinschaft insoweit ab, als darin derselbe Sachbereich geregelt wird (Art. 20 FZA).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insbesondere die Verordnung (EWG) Nr. 1408/71 gehört. Diese Verordnung gilt gemäss ihrem Art. 2 Abs. 1 unter anderem für Arbeitnehmer und Selbstständige, die Staatsangehörige eines Mitgliedstaates sind, sowie namentlich auch für deren Familienangehörige und Hinterbliebene. Ihr sachlicher Geltungsbereich umfasst gemäss Art. 4 alle Rechtsvorschriften über Zweige der sozialen Sicherheit, die unter anderem Leistungen bei Alter erfassen (Art. 4 Abs. 1 lit. c). Der revidierte Anhang II zum FZA, welcher für die Schweiz am 1. April 2012 in Kraft getreten ist, sowie die ab diesem Zeitpunkt anwendbaren Verordnungen (EG) Nr. 883/2004 und Nr. 987/ 2009, welche die Verordnungen (EWG) Nr. 1408/71 und Nr. 574/72 ersetzen, finden vorliegend mit Blick auf den Eintritt des Versicherungsfalls am (...) 2011 keine Anwendung (Zeitpunkt der Vollendung des 64. Altersjahrs; act. 2).</w:t>
      </w:r>
    </w:p>
    <w:p>
      <w:r>
        <w:rPr>
          <w:b/>
        </w:rPr>
        <w:t>E. 2.4</w:t>
      </w:r>
    </w:p>
    <w:p>
      <w:r>
        <w:t>Soweit das FZA respektive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(vgl. BGE 130 V 51 ff.; SVR 2004 AHV Nr. 16 S. 49; Urteil des Eidgenössischen Versicherungsgerichts [EVG; seit dem 1. Januar 2007: Sozialrechtliche Abteilungen des Bundesgerichts]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Der Anspruch der Beschwerdeführerin auf eine Altersrente bestimmt sich daher auch unter Berücksichtigung der staatsvertraglichen Regelung nach dem internen schweizerischen Recht, insbesondere nach den Bestimmungen des AHVG und der Verordnung vom 31. Oktober 1947 über die Alters- und Hinterlassenenversicherung (AHVV, SR 831.101).</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w:t>
      </w:r>
    </w:p>
    <w:p>
      <w:r>
        <w:rPr>
          <w:b/>
        </w:rPr>
        <w:t>E. 4.1</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4.2</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Bundesgerichts [BGer] 8C_392/2011 vom 19. September 2011 E. 2.2).</w:t>
      </w:r>
    </w:p>
    <w:p>
      <w:r>
        <w:rPr>
          <w:b/>
        </w:rPr>
        <w:t>E. 4.3</w:t>
      </w:r>
    </w:p>
    <w:p>
      <w:r>
        <w:t>Der Untersuchungsgrundsatz findet zwar sein Korrelat in den Mitwirkungspflichten der Parteien (BGE 125 V 193 E. 2, BGE 122 V 157E. 1a vgl. BGE 130 I 180 E. 3.2), er schliesst die Beweislast im Sinne einer Beweisführungslast aber begriffsnotwendig aus. Im Sozialversicherungsverfahren und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Urteil BGer 8C_448/2010 vom 19. November 2010 E. 4.1).</w:t>
      </w:r>
    </w:p>
    <w:p>
      <w:r>
        <w:rPr>
          <w:b/>
        </w:rPr>
        <w:t>E. 5</w:t>
      </w:r>
    </w:p>
    <w:p>
      <w:r>
        <w:t>Streitig und zu prüfen ist, erstens ob die Beschwerdeführerin Anspruch auf höhere Rentenleistungen hat und zweitens ob ein Anspruch auf Verzugszins besteht. Deshalb wird in einem ersten Schritt zu prüfen sein, ob der Beschwerdeführerin weitere Beitragszeiten angerechnet werden können. Anschliessend wird zu prüfen sein, ob die Altersrente von der Vorinstanz korrekt berechnet wurde. Abschliessend wird zu prüfen sein, ob die Anspruchsvoraussetzungen für die Ausrichtung von Verzugszins vorliegen.</w:t>
      </w:r>
    </w:p>
    <w:p>
      <w:r>
        <w:rPr>
          <w:b/>
        </w:rPr>
        <w:t>E. 5.1</w:t>
      </w:r>
    </w:p>
    <w:p>
      <w:r>
        <w:t>Die Beschwerdeführerin hat wiederholt ausgeführt, von Februar 2007 bis November 2008 mit ihrem erwerbstätigen Ehemann in D._______ gelebt zu haben. Bei der schweizerischen AHV sind nach Art. 1a Abs. 1 AHVG die natürlichen Personen mit Wohnsitz in der Schweiz (Bst. a) und die natürlichen Personen, die in der Schweiz eine Erwerbstätigkeit ausüben (Bst. b), obligatorisch versichert. Zudem sind auch gewisse im Ausland tätige schweizerische Staatsangehörige obligatorisch versichert (Bst. c). Neben der obligatorischen existiert eine freiwillige Versicherung (Art. 2 AHVG). Eine eigene Erwerbstätigkeit in der Schweiz oder ein Betritt zur freiwilligen Versicherung wurde nicht behauptet. Da im vorliegenden Fall das Wohnsitzerfordernis massgebend ist für die Frage, ob der Beschwerdeführerin zusätzliche Beitragszeiten angerechnet werden können, ist nachfolgend zu prüfen, ob die Beschwerdeführerin im Zeitraum von Februar 2007 bis November 2008 mit dem Beweisgrad der überwiegenden Wahrscheinlichkeit einen Wohnsitz in der Schweiz begründet hat.</w:t>
      </w:r>
    </w:p>
    <w:p>
      <w:r>
        <w:rPr>
          <w:b/>
        </w:rPr>
        <w:t>E. 5.2</w:t>
      </w:r>
    </w:p>
    <w:p>
      <w:r>
        <w:t>Diesbezüglich stellt sich die Rechtslage folgendermassen dar:</w:t>
      </w:r>
    </w:p>
    <w:p>
      <w:r>
        <w:rPr>
          <w:b/>
        </w:rPr>
        <w:t>E. 5.2.1</w:t>
      </w:r>
    </w:p>
    <w:p>
      <w:r>
        <w:t>Gemäss Art. 13 Abs. 1 ATSG bestimmt sich der Wohnsitz einer Person nach den Art. 23 bis 26 des Schweizerischen Zivilgesetzbuches vom 10. Dezember 1907 (ZGB, SR 210). Art. 23 Abs. 1 ZGB bestimmt, dass sich der Wohnsitz einer Person an dem Ort befindet, wo sie sich mit der Absicht dauernden Verbleibens aufhält. Er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76 E. 2a; SVR 2000 IV Nr. 14 S. 44 E. 3b; ZAK 1990 S. 248 E. 3b, 1982 S. 179 f. E. 2a mit Hinweisen).</w:t>
      </w:r>
    </w:p>
    <w:p>
      <w:r>
        <w:rPr>
          <w:b/>
        </w:rPr>
        <w:t>E. 5.2.2</w:t>
      </w:r>
    </w:p>
    <w:p>
      <w:r>
        <w:t>Vorbehalten bleiben anderslautende zwischenstaatliche Vereinbarungen, welche den Wohnsitzbegriff gelegentlich durch jenen des gewöhnlichen Aufenthalts ersetzen (vgl. die Wegleitung über die Versicherungspflicht in der AHV/IV [WVP], Randziffer 1018). Aufgrund des vorliegend anwendbaren Art. 1 lit. h der Verordnung (EWG) 1408/71 heisst "Wohnort" der Ort des gewöhnlichen Aufenthalts. Davon ist der vorübergehende Aufenthalt zu unterscheiden (Art. 1 lit. i Verordnung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(Eberhard Eichenhofer, in: Kommentar zum Europäisches Sozialrecht, Maximilian Fuchs [Hrsg.], 4. Aufl. 2005, N. 30 f. zu Art. 1 Verordnung 1408/71; Silvia Bucher, Das FZA und Anhang K des EFTA-Über-einkommens in der sozialrechtlichen Rechtsprechung des Bundesgerichts [1. Teil], in: Schweizerisches Jahrbuch für Europarecht 2008/2009, Epiney/Gammenthaler [Hrsg.], S. 398 f.; Patricia Usinger-Egger, Die soziale Sicherheit der Arbeitslosen in der Verordnung [EWG] Nr. 1408/71 und in den bilateralen Abkommen zwischen der Schweiz und ihren Nachbarstaaten, 2000, S. 86 f.).</w:t>
      </w:r>
    </w:p>
    <w:p>
      <w:r>
        <w:rPr>
          <w:b/>
        </w:rPr>
        <w:t>E. 5.2.3</w:t>
      </w:r>
    </w:p>
    <w:p>
      <w:r>
        <w:t>Das Gemeinschaftsrecht lässt die Frage, wie der Wohnort zu bestimmen ist, indessen weitgehend offen und überantwortet die nähere Bestimmung dem jeweiligen nationalen Recht (vgl. Urteile des Gerichtshofs der Europäischen Gemeinschaften [EuGH] vom 13. November 1990 C-216/89 Reibold, Slg. 1990 I-4163; vom 27. Mai 1982 C-227/81 Aubin, Slg. 1982 S. 1991; vom 17. Februar 1977 C-76/76 di Paolo, Slg. 1977 S. 315). In der Rechtsprechung des Bundesgerichts beurteilt sich der Ort, wo die Person ihren Wohnsitz hat, ausschliesslich nach objektiven Kriterien, während der innere Wille der betreffenden Person nicht entscheidend ist (Urteil des BGer 5A_663/2009 vom 1. März 2010 E. 2.2.2). Dabei ist die familiäre Situation lediglich eines von verschiedenen Indizien (vgl. BGE 138 V 186 E. 3.3.1).</w:t>
      </w:r>
    </w:p>
    <w:p>
      <w:r>
        <w:rPr>
          <w:b/>
        </w:rPr>
        <w:t>E. 5.2.4</w:t>
      </w:r>
    </w:p>
    <w:p>
      <w:r>
        <w:t>Gemäss Art. 13 Abs. 2 ATSG hat eine Person ihren gewöhnlichen Aufenthalt an dem Ort, an dem sie während längerer Zeit lebt, selbst wenn diese Zeit von vornherein befristet ist. Nach ständiger Rechtsprechung bedeutet der Ausdruck "in der Schweiz wohnhaft" sein,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111 V 180 E. 4; ZAK 1992 S. 38 E. 2a). Der Begriff des "gewöhnlichen Aufenthalts" ist in gleicher Weise auszulegen (BGE 119 V 98 E. 6c). Dieser Begriff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von vornherein bloss eine vorübergehende und keine endgültige Ausreise aus der Schweiz beabsichtigt hat (BGE 111 V 180 E. 4).</w:t>
      </w:r>
    </w:p>
    <w:p>
      <w:r>
        <w:rPr>
          <w:b/>
        </w:rPr>
        <w:t>E. 5.3.1</w:t>
      </w:r>
    </w:p>
    <w:p>
      <w:r>
        <w:t>Nach den vorstehenden Erwägungen kann aus der Tatsache, dass der Ehemann von Februar 2007 bis November 2008 in der Schweiz erwerbstätig war, nicht ohne Weiteres darauf geschlossen werden, dass die Beschwerdeführerin im selben Zeitraum ihren Wohnsitz und gewöhnlichen Aufenthalt in D._______ hatte, wie es von ihr sinngemäss geltend gemacht wird. Eine entsprechende gesetzliche Vermutung besteht nicht. Für die Verlegung des Wohnsitzes und gewöhnlichen Aufenthalts in die Schweiz müsste vielmehr ein konkreter Nachweis angetreten werden. Die Beschwerdeführerin hat nun aber für den Einwand, wonach sie und ihr Ehemann von Februar 2007 bis November 2008 in D._______ gelebt hätten, weder im Verfahren vor der Vorinstanz noch im Beschwerdeverfahren vor dem Bundesverwaltungsgericht einen schlüssigen Beweis vorgelegt. Mit Vernehmlassung vom 16. September 2013 führte die Vorinstanz demgegenüber unter Verweis auf die schriftlichen Mitteilungen der Einwohnerkontrolle der Gemeinde D._______ (act. 16) und des Einwohnerdienstes des Kantons I._______ (act. 18) aus, die Beschwerdeführerin sei den zuständigen Behörden des Kantons I._______ nicht bekannt. Für den geltend gemachten Aufenthalt in D._______ fehle es an einer amtlichen Bestätigung. Die Beschwerdeführerin habe demnach ihren zivilrechtlichen Wohnsitz von Februar 2007 bis November 2008 nicht in der Schweiz gehabt und sei in dieser Zeit nicht bei der AHV versichert gewesen (BVGer act. 3). Die Beschwerdeführerin wurde mit Verfügung vom 25. September 2013 (BVGer act. 4) mit einem Doppel der Vernehmlassung bedient und erhielt mit Frist bis zum 25. Oktober 2013 Gelegenheit zur Einreichung einer Stellungnahme. Die Ausführungen der Vorinstanz sind in der Folge unwidersprochen geblieben (vgl. BVGer act. 5).</w:t>
      </w:r>
    </w:p>
    <w:p>
      <w:r>
        <w:rPr>
          <w:b/>
        </w:rPr>
        <w:t>E. 5.3.2</w:t>
      </w:r>
    </w:p>
    <w:p>
      <w:r>
        <w:t>Im vorliegenden Fall ist der von der Beschwerdeführerin sinngemäss geltend gemachte Wohnsitz und gewöhnlichen Aufenthalt in D._______ von Februar 2007 bis November 2008 nicht mit überwiegender Wahrscheinlichkeit dargetan. Abgesehen von der Erwerbstätigkeit ihres Ehemanns in der Schweiz existiert dafür kein aktenkundiges Indiz. Die Abklärungen der Vorinstanz bei den zuständigen Behörden sprechen vielmehr gegen einen schweizerischen Wohnsitz im fraglichen Zeitraum (vgl. act. 16 und 18). Die Beschwerdeführerin hat im Zeitraum vom 13. Februar 1990 bis zum 30. Juni 1996 einen zivilrechtlichen Wohnsitz in der Schweiz begründet und war im Besitz einer Niederlassungsbewilligung C. Ihr Ehemann war von Dezember 1989 bis März 1996, von Februar 2007 bis April 2008 sowie im Oktober 2008 in der Schweiz erwerbstätig und entrichtete dabei AHV-Beiträge (act. 26, Seiten 2 und 4). Bei dieser Sachlage darf davon ausgegangen werden, dass die Beschwerdeführerin und ihr Ehemann mit den Gepflogenheiten der An- und Abmeldung bei Wohnsitznahme in der Schweiz vertraut sind.</w:t>
      </w:r>
    </w:p>
    <w:p>
      <w:r>
        <w:rPr>
          <w:b/>
        </w:rPr>
        <w:t>E. 5.3.3</w:t>
      </w:r>
    </w:p>
    <w:p>
      <w:r>
        <w:t>Beim besagten Einwand der Beschwerdeführerin handelt es sich um eine unbewiesen gebliebene Parteibehauptung. Infolge der Beweislosigkeit fällt der Entscheid zu Ungunsten der Beschwerdeführerin aus, da sie aus dem unbewiesen gebliebenen Sachverhalt Rechte ableiten wollte. In Anbetracht der bereits getätigten Abklärungen bei den Behörden ist auf die Abnahme weiterer Beweise in antizipierter Beweiswürdigung zu verzichten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224E. 2b, BGE 119 V 335 E. 3c mit Hinweisen). Von weiteren Abklärungen sind keine zusätzlichen Erkenntnisse zu erwarten.</w:t>
      </w:r>
    </w:p>
    <w:p>
      <w:r>
        <w:rPr>
          <w:b/>
        </w:rPr>
        <w:t>E. 5.4</w:t>
      </w:r>
    </w:p>
    <w:p>
      <w:r>
        <w:t>Nachdem die Beschwerdeführerin wegen dem fehlenden zivilrechtlichen Wohnsitz respektive gewöhnlichen Aufenthalt in der Schweiz nicht bei der AHV versichert war, können ihr von Februar 2007 bis November 2008 keine Beitragszeiten angerechnet werden. Der angefochtene Einspracheentscheid der Vorinstanz ist in diesem Punkt nicht zu beanstanden.</w:t>
      </w:r>
    </w:p>
    <w:p>
      <w:r>
        <w:rPr>
          <w:b/>
        </w:rPr>
        <w:t>E. 6</w:t>
      </w:r>
    </w:p>
    <w:p>
      <w:r>
        <w:t>Zu prüfen gilt es weiter, ob die Vorinstanz den Rentenanspruch ab dem 1. April 2011 korrekt berechnet hat. Da die Beschwerdeführerin diesbezüglich abgesehen von der strittigen Beitragszeit von Februar 2007 bis November 2008 keine weiteren Rügen erhebt, erfolgt die Prüfung lediglich summarisch.</w:t>
      </w:r>
    </w:p>
    <w:p>
      <w:r>
        <w:rPr>
          <w:b/>
        </w:rPr>
        <w:t>E. 6.1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massgebenden Altersjahres folgt. Er erlischt mit dem Tod (Art. 21 Abs. 2 AHVG). Die Beschwerdeführerin vollendete das 64. Altersjahr am (...) 2011 (act. 2) und ist nach der gesetzlichen Vorgabe seit dem 1. April 2011 zum Bezug einer Altersrente der AHV berechtigt.</w:t>
      </w:r>
    </w:p>
    <w:p>
      <w:r>
        <w:rPr>
          <w:b/>
        </w:rPr>
        <w:t>E. 6.2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6.3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 Hinsichtlich der Dauer der Beitragsleistung und der Höhe der Beiträge wird grundsätzlich auf die individuellen Konten abgestellt, welche für jeden beitragspflichtigen Versicherten geführt und in welche die entsprechenden Daten eingetragen werden (vgl. Art. 30ter AHVG; Art. 137 ff. AHVV).</w:t>
      </w:r>
    </w:p>
    <w:p>
      <w:r>
        <w:rPr>
          <w:b/>
        </w:rPr>
        <w:t>E. 6.4</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 Der Ehemann der Beschwerdeführerin, mit dem sie seit dem (...) 1978 verheiratet ist, ist nach den Angaben im Leistungsgesuch ebenfalls niederländischer Staatsangehöriger. Er wurde am (...) 1956 geboren und hat das ordentliche AHV-Rentenalter für Männer von 65 Jahren damit noch nicht erreicht (act. 2, Seite 5). Die Frage der Einkommensteilung erübrigt sich damit zum jetzigen Zeitpunkt.</w:t>
      </w:r>
    </w:p>
    <w:p>
      <w:r>
        <w:rPr>
          <w:b/>
        </w:rPr>
        <w:t>E. 6.5</w:t>
      </w:r>
    </w:p>
    <w:p>
      <w:r>
        <w:t>Die Beschwerdeführerin war nach der bestehenden Aktenlage von Februar 1990 bis Juni 1996 in der Schweiz domiziliert (act. 12 und 13). Der Ehemann entrichtete in dieser Zeit im Sinne von Art. 3 Abs. 3 AHVG mehr als bloss den doppelten Mindestbeitrag (act. 26). Die Beschwerdeführer weist entsprechend eine Beitragsdauer von sechs Jahren und fünf Monaten auf (act. 26 und act. 29, Seite 4). Aufgrund der sechs vollen Beitragsjahre kommt im vorliegenden Fall gemäss Art. 52 Abs. 1 AHVV die Rentenskala 7 zur Anwendung (6 : 43 x 100 = 13,95). Die Teilrente beträgt damit 15,91 % der Vollrente. Die minimale Vollrente nach der Skala 44 beläuft sich ab dem 1. Januar 2011 auf Fr. 1'160.- und ab dem 1. Januar 2013 auf Fr. 1'170.- pro Monat. Die Teilrente der Beschwerdeführerin wurde demnach von der Vorinstanz zu Recht auf Fr. 185.- (15,91 % von Fr. 1'160.-) respektive auf Fr. 186.- festgelegt (15,91 % von Fr. 1'170.-; act. 29). Der angefochtene Einspracheentscheid ist diesbezüglich nicht zu beanstanden.</w:t>
      </w:r>
    </w:p>
    <w:p>
      <w:r>
        <w:rPr>
          <w:b/>
        </w:rPr>
        <w:t>E. 7</w:t>
      </w:r>
    </w:p>
    <w:p>
      <w:r>
        <w:t>Streitig und zu prüfen ist abschliessend, ob die Beschwerdeführerin Anspruch auf einen Verzugszins für die Nachzahlung der AHV hat.</w:t>
      </w:r>
    </w:p>
    <w:p>
      <w:r>
        <w:rPr>
          <w:b/>
        </w:rPr>
        <w:t>E. 7.1</w:t>
      </w:r>
    </w:p>
    <w:p>
      <w:r>
        <w:t>Nach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Nach Art. 26 Abs. 3 ATSG entsteht keine Verzugszinspflicht durch Verzögerungen, die von ausländischen Versicherungsträgern verursacht werden.</w:t>
      </w:r>
    </w:p>
    <w:p>
      <w:r>
        <w:rPr>
          <w:b/>
        </w:rPr>
        <w:t>E. 7.2</w:t>
      </w:r>
    </w:p>
    <w:p>
      <w:r>
        <w:t>Die Beschwerdeführerin hat ab dem 1. April 2011 Anspruch auf eine Altersrente der AHV. Mit Einspracheentscheid vom 27. Februar 2013 wurde der Rentenanspruch betraglich definiert und eine Überweisung der Nachzahlung von Fr. 4'443.- in den ersten 20 Tagen des folgenden Monats angekündigt (act. 29). Die erste Zahlung der AHV nahm die Beschwerdeführerin nach eigener Aussage am 7. März 2013 in Empfang (BVGer act. 1). Die Leistung wurde demnach noch vor Ablauf von 24 Monaten nach der Entstehung des Anspruchs ausgerichtet. Die Antragsformulare in act. 2, 3 und 4 wurden sodann - wie dies von der Vorinstanz in der Vernehmlassung zutreffend feststellt wird (BVGer act. 3) - vom niederländischen Versicherungsträger allesamt am 7. März 2012 gestempelt und trafen in der Folge am 9. März 2012 in Genf ein (act. 1 und 2). Die Leistung wurde demnach innerhalb eines Jahres seit Geltendmachung bei der Vorinstanz ausbezahlt.</w:t>
      </w:r>
    </w:p>
    <w:p>
      <w:r>
        <w:rPr>
          <w:b/>
        </w:rPr>
        <w:t>E. 7.3</w:t>
      </w:r>
    </w:p>
    <w:p>
      <w:r>
        <w:t>Es besteht somit kein Anspruch auf Verzugszins. Die verspätete Geltendmachung des AHV-Rentenanspruchs am 19. Februar 2012 (Post-eingang: 9. März 2012; act. 2) ist nicht von der Vorinstanz zu verantworten und begründet keinen Anspruch auf Verzugszins. Es wäre der Beschwerdeführerin freigestanden, den Anspruch auf die Altersrente, welcher per 1. April 2011 entstanden ist, schon zu einem früheren Zeitpunkt anzumelden. Entsprechend hat diese Verzögerung unberücksichtigt zu bleiben.</w:t>
      </w:r>
    </w:p>
    <w:p>
      <w:r>
        <w:rPr>
          <w:b/>
        </w:rPr>
        <w:t>E. 8</w:t>
      </w:r>
    </w:p>
    <w:p>
      <w:r>
        <w:t>Die Vorinstanz hat die Beschwerde vom 24. März 2013 (Poststempel; Eingang bei der SAK in Genf am 27. März 2013; vgl. BVGer act. 1, Beilage) ohne ersichtlichen Grund während fünf Monaten nicht an das Bundesverwaltungsgericht weitergeleitet. Die Beschwerde und das Begleitschreiben vom 28. August 2013 (BVGer act. 1) gingen daher erst am 4. September 2013 beim Bundesverwaltungsgericht ein. Die Vorinstanz ist in diesem Zusammenhang an ihre Weiterleitungspflicht aus Art. 30 ATSG zu erinnern. Demnach haben alle Stellen, die mit der Durchführung der Sozialversicherung betraut sind, versehentlich an sie gelangte Anmeldungen, Gesuche und Eingaben entgegenzunehmen und die entsprechenden Unterlagen an die zuständige Stelle weiterzuleiten, wobei das Datum der Einreichung festzuhalten ist. Wenn eine Verwaltungsbehörde das gebotene Handeln über Gebühr hinauszögert, obwohl sie zum Tätigwerden verpflichtet wäre, wird das Verbot der Rechtsverzögerung verletzt (vgl. Ulrich Häfelin/Georg Müller/Felix Uhlmann, Allgemeines Verwaltungsrecht, 6. Aufl., Zürich/Basel/Genf 2010, Rz. 1657 mit Hinweisen auf die bundesgerichtliche Rechtsprechung). Aufgrund von Art. 56 Abs. 2 ATSG ist Rechtsverzögerung anzunehmen, wenn der Versicherungsträger das Verfahren nicht innert angemessener Frist abschliesst (Ueli Kieser, ATSG-Kommentar, 2. Aufl., Zürich 2009, Rz. 12 zu Art. 56 Abs. 2 ATSG). Die Bestimmung der angemessenen Frist im Bereich der Sozialversicherung hängt, mangels gesetzlicher Vorgaben, vom Aufwand ab, der zu betreiben ist, um den Fall zu erledigen. Dabei fallen die Schwierigkeiten und die Zahl der zu beantwortenden Fragen ins Gewicht. Abzustellen ist sodann auf das Verhalten der Beteiligten sowie der Behörde im Verfahren (Ueli Kieser, Das Verwaltungsverfahren in der Sozialversicherung, Zürich 1999, S. 243/244 N. 509/510). Im vorliegenden Fall wurde die Eingabe der Beschwerdeführerin nicht in einer angemessenen Frist an die zuständige Beschwerdeinstanz weitergeleitet. Die Vorinstanz hat gegen das Verbot der Rechtsverzögerung verstossen.</w:t>
      </w:r>
    </w:p>
    <w:p>
      <w:r>
        <w:rPr>
          <w:b/>
        </w:rPr>
        <w:t>E. 9</w:t>
      </w:r>
    </w:p>
    <w:p>
      <w:r>
        <w:t>Zusammenfassend ist festzuhalten, dass sich der angefochtene Einspracheentscheid vom 27. Februar 2013 als rechtmässig erweist. Von Februar 2007 bis November 2008 können der Beschwerdeführerin keine Beitragszeiten angerechnet werden, da sie in diesem Zeitraum wegen fehlendem Wohnsitz und gewöhnlichen Aufenthalt in der Schweiz nicht bei der AHV versichert war. Anspruch auf Verzugszins für die Nachzahlung der AHV besteht nicht. Die Beschwerde ist unbegründet und vollumfänglich abzuweisen. Der angefochtene Einspracheentscheid ist zu bestätigen.</w:t>
      </w:r>
    </w:p>
    <w:p>
      <w:r>
        <w:rPr>
          <w:b/>
        </w:rPr>
        <w:t>E. 10</w:t>
      </w:r>
    </w:p>
    <w:p>
      <w:r>
        <w:t>Das Verfahren ist für die Parteien kostenlos (Art. 85bis Abs. 2 AHVG), so 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