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C-4943/2011 vom 13. Februar 2012</w:t>
      </w:r>
    </w:p>
    <w:p>
      <w:r>
        <w:t>Bundesverwaltungsgericht, 2012-02-13, IT</w:t>
      </w:r>
    </w:p>
    <w:p>
      <w:r>
        <w:rPr>
          <w:b/>
        </w:rPr>
        <w:t xml:space="preserve">Quelle: </w:t>
      </w:r>
      <w:r>
        <w:t>https://mcp.opencaselaw.ch/entscheid/bvger_C-4943_2011</w:t>
      </w:r>
    </w:p>
    <w:p>
      <w:r>
        <w:t>FR: TAF C-4943/2011 du 13 février 2012</w:t>
      </w:r>
    </w:p>
    <w:p>
      <w:r>
        <w:t>IT: TAF C-4943/2011 del 13 febbraio 2012</w:t>
      </w:r>
    </w:p>
    <w:p>
      <w:pPr>
        <w:pStyle w:val="Heading2"/>
      </w:pPr>
      <w:r>
        <w:t>Regeste</w:t>
      </w:r>
    </w:p>
    <w:p>
      <w:r>
        <w:t>Provvedimenti d'integrazione</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In concreto, la decisione impugnata è stata emessa dall'UAIE conformemente all'art. 40 cpv. 2 dell'ordinanza sull'assicurazione per l'invalidità del 17 gennaio 1961 (OAI, RS 831.201), relativo alla notificazione delle decisioni ai frontalieri.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i cittadini di uno Stato membro della Comunità europea, ivi risiedenti, ed i cittadini svizzeri (art. 2 e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una cittadina svizzera che risiede nell'Unione europea, dell'ALC e dei Regolamenti (CEE) n. 1408/71 del Consiglio del 14 giugno 1971 e (CEE) n. 574/72 del Consiglio del 21 marzo 1972 relativo all'applicazione del Regolamento n. 1408/71.</w:t>
      </w:r>
    </w:p>
    <w:p>
      <w:r>
        <w:rPr>
          <w:b/>
        </w:rPr>
        <w:t>E. 3</w:t>
      </w:r>
    </w:p>
    <w:p>
      <w:r>
        <w:t>Relativamente al diritto applicabile, deve essere ancora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(ATF 130 V 445 consid. 1.2). Deve essere ancora precisato che non sono invece applicabili le norme della 6a revisione della LAI (primo pacchetto di misure), in vigore dal 1° gennaio 2012 (RU 2011 5659; FF 2010 1603).</w:t>
      </w:r>
    </w:p>
    <w:p>
      <w:r>
        <w:rPr>
          <w:b/>
        </w:rPr>
        <w:t>E. 4</w:t>
      </w:r>
    </w:p>
    <w:p>
      <w:r>
        <w:t>La ricorrente contesta la decisione dell'UAIE del 13 luglio 2011, chiedendo che l'assicurazione invalidità svizzera prenda a carico i provvedimenti sanitari ai sensi dell'art. 13 LAI per infermità congenitale.</w:t>
      </w:r>
    </w:p>
    <w:p>
      <w:r>
        <w:rPr>
          <w:b/>
        </w:rPr>
        <w:t>E. 5.1</w:t>
      </w:r>
    </w:p>
    <w:p>
      <w:r>
        <w:t>Conformemente all'art. 13 cpv. 1 LAI, gli assicurati hanno diritto, fino al compimento dei venti anni, ai provvedimenti sanitari necessari per la cura delle infermità congenite, ossia presenti a nascita avvenuta, come precisato dall'art. 3 cpv. 2 LPGA. In applicazione dell'art. 13 cpv. 2 LAI, il Consiglio federale ha adottato l'ordinanza del 9 dicembre 1985 sulle infermità congenite (OIC, RS 831.232.21), il cui art. 1 cpv. 1 specifica che la sola predisposizione a una malattia non è considerata infermità congenita e che il momento in cui l'infermità è accertata non ha importanza. L'OIC è corredata di un elenco delle dette infermità, il quale può essere adeguato dal Dipartimento federale dell'interno ogni anno, sempreché le uscite supplementari per l'adeguamento a carico dell'assicurazione non eccedano complessivamente tre milioni di franchi all'anno (art. 1 cpv. 2 OIC). Il diritto nasce con l'inizio dei provvedimenti sanitari, ma al più presto a nascita avvenuta (art. 2 cpv. 1 OIC). Se la cura di un'infermità congenita viene assunta perché è necessaria una terapia precisata nell'allegato, il diritto nasce con l'inizio del provvedimento; esso si estende in seguito a tutti i provvedimenti sanitari necessari alla cura dell'infermità congenita (art. 2 cpv. 2 OIC). Sono reputati provvedimenti sanitari necessari alla cura di un'infermità congenita tutti i provvedimenti ritenuti validi dalla scienza medica e intesi a conseguire nel modo più semplice e funzionale lo scopo terapeutico (art. 2 cpv. 3 OIC). Il diritto alla cura di un'infermità congenita si estingue alla fine del mese durante il quale l'assicurato ha compiuto i venti anni, anche se un provvedimento iniziato prima di questo termine viene continuato (art. 3 OIC). Per quanto riguarda i provvedimenti d'integrazione, tra cui si annoverano anche i provvedimenti sanitari (art. 8 cpv. 3 lett. a LAI), essi sono applicati in Svizzera e solo eccezionalmente anche all'estero (art. 9 cpv. 1 LAI).</w:t>
      </w:r>
    </w:p>
    <w:p>
      <w:r>
        <w:rPr>
          <w:b/>
        </w:rPr>
        <w:t>E. 5.2</w:t>
      </w:r>
    </w:p>
    <w:p>
      <w:r>
        <w:t>In conformità con l'art. 27 della legge federale del 18 marzo 1994 sull'assicurazione malattia (LAMal, RS 832.10), per le infermità congenite, ai sensi dell'art. 3 cpv. 2 LPGA, che non sono coperte dall'assicurazione per l'invalidità, l'assicurazione obbligatoria delle cure medico-sanitarie assume gli stessi costi delle prestazioni in caso di malattia. Inoltre, in materia di infermità congenite, le terapie che figurano nel catalogo delle prestazioni dell'assicurazione per l'invalidità sono riprese, secondo l'art. 52 cpv. 2 LAMal, nelle disposizioni e negli elenchi allestiti secondo l'art. 27 cpv. 1 LAMal.</w:t>
      </w:r>
    </w:p>
    <w:p>
      <w:r>
        <w:rPr>
          <w:b/>
        </w:rPr>
        <w:t>E. 6.1</w:t>
      </w:r>
    </w:p>
    <w:p>
      <w:r>
        <w:t>In virtù dell'art. 1b LAI, sono assicurate all'AI le persone che, conformemente agli articoli 1a e 2 della legge federale del 20 dicembre 1946 sull'assicurazione per la vecchiaia e per i superstiti (LAVS), sono assicurate a titolo obbligatorio o a titolo facoltativo all'AVS. Sono obbligatoriamente assicurate secondo la LAVS, in particolare, le persone fisiche domiciliate in Svizzera oppure che esercitano un'attività lucrativa in Svizzera; possono aderire all'assicurazione facoltativa i cittadini svizzeri e i cittadini degli Stati membri della Comunità europea o dell'Associazione europea di libero scambio (AELS) che vivono al di fuori della Comunità europea o degli Stati dell'AELS e sono stati assicurati obbligatoriamente per un periodo ininterrotto di almeno cinque anni (art. 1a cpv. 1 lett. a e b e 2 cpv. 1 LAVS).</w:t>
      </w:r>
    </w:p>
    <w:p>
      <w:r>
        <w:rPr>
          <w:b/>
        </w:rPr>
        <w:t>E. 6.2</w:t>
      </w:r>
    </w:p>
    <w:p>
      <w:r>
        <w:t>Le persone che non sono o non sono più assoggettate all'AI hanno diritto ai provvedimenti d'integrazione al massimo fino all'età di venti anni, purché almeno uno dei genitori (a) sia assicurato facoltativamente o (b) sia assicurato obbligatoriamente durante un'attività lucrativa esercitata all'estero, secondo l'art. 1a cpv. 1 lett. c LAVS, oppure secondo l'art. 1a cpv. 3 lett. a LAVS, o ancora in virtù di una convenzione internazionale (art. 9 cpv. 2 LAI).</w:t>
      </w:r>
    </w:p>
    <w:p>
      <w:r>
        <w:rPr>
          <w:b/>
        </w:rPr>
        <w:t>E. 6.3</w:t>
      </w:r>
    </w:p>
    <w:p>
      <w:r>
        <w:t>In concreto, la ricorrente è domiciliata in Italia e, di conseguenza, non è per legge assicurata all'AVS/AI e nemmeno può assicurarsi facoltativamente (art. 1a LAI e 2 LAVS). La circostanza che sua madre sia assicurata obbligatoriamente grazie all'attività lucrativa che svolge in Svizzera (art. 1a cpv. 1 lett. b LAVS), non influisce su questo stato di fatto. La ricorrente non può neanche avvalersi dell'art. 9 cpv. 2 LAI, le cui condizioni non sono manifestamente adempiute nella fattispecie. Ne discende che, in applicazione della sola legislazione interna svizzera, la ricorrente non ha diritto a provvedimenti sanitari per la malattia congenita da cui è affetta.</w:t>
      </w:r>
    </w:p>
    <w:p>
      <w:r>
        <w:rPr>
          <w:b/>
        </w:rPr>
        <w:t>E. 7.1</w:t>
      </w:r>
    </w:p>
    <w:p>
      <w:r>
        <w:t>Ciononostante, non è da escludere a priori che la ricorrente, essendo di nazionalità svizzera e residente in Italia, Paese contraente dell'ALC, non possa beneficiare di tali provvedimenti sanitari in virtù del diritto materiale europeo di coordinazione della sicurezza sociale, in particolare l'ALC e il Regolamento n. 1408/71 con i relativi Allegati.</w:t>
      </w:r>
    </w:p>
    <w:p>
      <w:r>
        <w:rPr>
          <w:b/>
        </w:rPr>
        <w:t>E. 7.2</w:t>
      </w:r>
    </w:p>
    <w:p>
      <w:r>
        <w:t>Ora, nella fattispecie, l'istruttoria dell'incarto è lacunosa. Come indicato dal Tribunale federale nella sentenza 9C_1026/2010 del 23 dicembre 2011, per determinare se la ricorrente può prevalersi validamente delle disposizioni di coordinazione istituite dall'ALC e dal Regolamento n. 1408/71 e dei suoi allegati (in particolare Allegato VI "Svizzera" 3 a e b), occorre disporre di ragguagli completi e precisi in merito allo statuto assicurativo della ricorrente e dei suoi genitori, in particolare della madre, sia in Svizzera sia in Italia, nonché in merito all'uso che gli interessati hanno fatto del loro diritto di opzione che permette l'esenzione dall'assicurazione malattia obbligatoria in Svizzera (Allegato VI precitato 3b; DTF 135 V 339). Come rilevato dal Tribunale federale, queste informazioni sono indispensabili per poter pronunciarsi sull'obbligo dell'UAIE di attribuire alla ricorrente le prestazioni da lei reclamate, le quali costituiscono senza ombra di dubbio dei provvedimenti sanitari dovuti a malattia nel senso riconosciuto dal Regolamento n. 1408/71, indipendentemente dal fatto che, essendo relative ad una malattia congenita, devono essere erogate, in primo luogo, dall'assicurazione invalidità.</w:t>
      </w:r>
    </w:p>
    <w:p>
      <w:r>
        <w:rPr>
          <w:b/>
        </w:rPr>
        <w:t>E. 8</w:t>
      </w:r>
    </w:p>
    <w:p>
      <w:r>
        <w:t>Di conseguenza, il ricorso deve essere parzialmente accolto, la decisione avversata annullata e la causa rinviata all'UAIE in virtù dell'art. 61 cpv. 1 PA. Secondo questa disposizione, l'autorità di ricorso decide la causa o eccezionalmente la rinvia, con istruzioni vincolanti, all'autorità inferiore. Benché questa norma permetta solo eccezionalmente di ricorrere ad una tale procedura, l'applicazione dell'eccezione prevista è tuttavia giustificata in concreto, se si considera il carattere indispensabile dell'informazione, assente agli atti, menzionata al consid. 7.2. L'UAIE dovrà quindi chiarire la situazione di A._______ e dei suoi genitori, alla luce in particolare dell'Allegato VI, 3 a) e b) del Regolamento n. 1408/71, rispetto all'assicurazione malattia svizzera e quindi emanare una nuova decisione impugnabile.</w:t>
      </w:r>
    </w:p>
    <w:p>
      <w:r>
        <w:rPr>
          <w:b/>
        </w:rPr>
        <w:t>E. 9</w:t>
      </w:r>
    </w:p>
    <w:p>
      <w:r>
        <w:t>Secondo l'art. 63 cpv. 1 PA, le spese processuali sono di regola messe a carico della parte soccombente. In concreto, visto l'esito della procedura, non sono prelevate spese processuali. Conformemente all'art. 64 cpv. 1 PA, l'autorità di ricorso, se ammette il ricorso in tutto o in parte, può assegnare al ricorrente una indennità per le spese indispensabili e relativamente elevate che ha sopportato (spese ripetibili). In concreto, considerato che la ricorrente non ha agito per il tramite di un rappresentante professionale, per cui non ha dovuto sostenere spese indispensabili e relativamente elevate, non ha diritto ad alcuna indennità per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