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C-4940/2012 vom 13. November 2012</w:t>
      </w:r>
    </w:p>
    <w:p>
      <w:r>
        <w:t>Bundesverwaltungsgericht, 2012-11-13, DE</w:t>
      </w:r>
    </w:p>
    <w:p>
      <w:r>
        <w:rPr>
          <w:b/>
        </w:rPr>
        <w:t xml:space="preserve">Quelle: </w:t>
      </w:r>
      <w:r>
        <w:t>https://mcp.opencaselaw.ch/entscheid/bvger_C-4940_2012</w:t>
      </w:r>
    </w:p>
    <w:p>
      <w:r>
        <w:t>FR: TAF C-4940/2012 du 13 novembre 2012</w:t>
      </w:r>
    </w:p>
    <w:p>
      <w:r>
        <w:t>IT: TAF C-4940/2012 del 13 novembre 2012</w:t>
      </w:r>
    </w:p>
    <w:p>
      <w:pPr>
        <w:pStyle w:val="Heading2"/>
      </w:pPr>
      <w:r>
        <w:t>Regeste</w:t>
      </w:r>
    </w:p>
    <w:p>
      <w:r>
        <w:t>Rente</w:t>
      </w:r>
    </w:p>
    <w:p>
      <w:pPr>
        <w:pStyle w:val="Heading2"/>
      </w:pPr>
      <w:r>
        <w:t>Erwägungen</w:t>
      </w:r>
    </w:p>
    <w:p>
      <w:r>
        <w:rPr>
          <w:b/>
        </w:rPr>
        <w:t>E. 1</w:t>
      </w:r>
    </w:p>
    <w:p>
      <w:r>
        <w:t>Die Beschwerde wird in dem Sinne gutgeheissen, als dass die angefochtene Verfügung vom 29. August 2012 aufgehoben und die Sache an die Vorinstanz zurückgewiesen wird, damit sie die Prüfung des Antrags auf Witwenrente fortsetze und in Anwendung des noch in Kraft stehenden Sozialversicherungsabkommens in der Sache neu verfüge.</w:t>
      </w:r>
    </w:p>
    <w:p>
      <w:r>
        <w:rPr>
          <w:b/>
        </w:rPr>
        <w:t>E. 2</w:t>
      </w:r>
    </w:p>
    <w:p>
      <w:r>
        <w:t>Es werden keine Verfahrenskosten erhoben.</w:t>
      </w:r>
    </w:p>
    <w:p>
      <w:r>
        <w:rPr>
          <w:b/>
        </w:rPr>
        <w:t>E. 3</w:t>
      </w:r>
    </w:p>
    <w:p>
      <w:r>
        <w:t>Es wird keine Parteientschädigung zugesprochen.</w:t>
      </w:r>
    </w:p>
    <w:p>
      <w:r>
        <w:rPr>
          <w:b/>
        </w:rPr>
        <w:t>E. 4</w:t>
      </w:r>
    </w:p>
    <w:p>
      <w:r>
        <w:t>Dieses Urteil geht an: - die Beschwerdeführerin (Gerichtsurteil; Beilage im Doppel: Vernehmlassung vom 24. Oktober 2012) - die Vorinstanz (Ref-Nr. [...]; Einschreiben) - das Bundesamt für Sozialversicherungen (Einschreiben) Der vorsitzende Richter: Die Gerichtsschreiberin: Beat Weber Sonja Andrea Fünfkirchen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