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C-493/2006 vom 23. April 2009</w:t>
      </w:r>
    </w:p>
    <w:p>
      <w:r>
        <w:t>Bundesverwaltungsgericht, 2009-04-23, FR</w:t>
      </w:r>
    </w:p>
    <w:p>
      <w:r>
        <w:rPr>
          <w:b/>
        </w:rPr>
        <w:t xml:space="preserve">Quelle: </w:t>
      </w:r>
      <w:r>
        <w:t>https://mcp.opencaselaw.ch/entscheid/bvger_C-493_2006</w:t>
      </w:r>
    </w:p>
    <w:p>
      <w:r>
        <w:t>FR: TAF C-493/2006 du 23 avril 2009</w:t>
      </w:r>
    </w:p>
    <w:p>
      <w:r>
        <w:t>IT: TAF C-493/2006 del 23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Suisse et de renvoi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que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La demande qui est l'objet de la présente procédure de recours ayant été déposée avant l'entrée en vigueur de la LEtr, l'ancien droit matériel reste applicable à la présente cause, conformément à l'art. 126 al. 1 LEtr. En revanche, la procédure est régie par le nouveau droit, conformément à l'art. 126 al. 2 LEtr.</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1.5</w:t>
      </w:r>
    </w:p>
    <w:p>
      <w:r>
        <w:t>A moins que la LTAF n'en dispose autrement, la procédure devant le TAF est régie par la PA (art. 37 LTAF).</w:t>
      </w:r>
    </w:p>
    <w:p>
      <w:r>
        <w:rPr>
          <w:b/>
        </w:rPr>
        <w:t>E. 1.6</w:t>
      </w:r>
    </w:p>
    <w:p>
      <w:r>
        <w:t>B._______ et C._______ ont qualité pour recourir (art. 48 al. 1 PA). Présenté dans la forme et les délais prescrits par la loi, leur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 1.3 ci-dessus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4.2</w:t>
      </w:r>
    </w:p>
    <w:p>
      <w:r>
        <w:t>En l'espèce, la compétence décisionnelle appartient à la Confédération. Dès lors, ni le TAF ni l'ODM ne sont liés par la décision du SPOP du 22 décembre 2005 et peuvent parfaitement s'écarter de son appréciation.</w:t>
      </w:r>
    </w:p>
    <w:p>
      <w:r>
        <w:rPr>
          <w:b/>
        </w:rPr>
        <w:t>E. 5</w:t>
      </w:r>
    </w:p>
    <w:p>
      <w:r>
        <w:t>A titre préliminaire, il convient d'examiner si A._______ peut se prévaloir d'un droit au séjour fondé sur l'art. 8 par. 1 de la Convention du 4 novembre 1950 de sauvegarde des droits de l'homme et des libertés fondamentales (CEDH, RS 0.101).</w:t>
      </w:r>
    </w:p>
    <w:p>
      <w:r>
        <w:rPr>
          <w:b/>
        </w:rPr>
        <w:t>E. 5.1</w:t>
      </w:r>
    </w:p>
    <w:p>
      <w:r>
        <w:t>L'art. 8 par. 1 CEDH, qui garantit le droit au respect de la vie privée et familiale, est 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grands-parents et petits enfants) qu'à la condition que le ressortissant étranger concerné se trouve en Suisse dans un rapport de dépendance vis-à-vis d'une personne titulaire d'un droit de présence assuré en Suisse (à savoir la nationalité helvétique, une autorisation d'établissement ou une autorisation de séjour à la délivrance de laquelle la législation suisse confère un droit certain ; cf. ATF 130 II 281 consid. 3.1 p. 285s. ; ATAF 2007/45 consid. 5.3 p. 591s. et réf. cit.). Tel sera notamment le cas lorsque le requérant est affecté d'un handicap (physique ou mental) grave ou d'une maladie grave rendant irremplaçable l'assistance permanente de proches dans sa vie quotidienne (cf. arrêt du Tribunal fédéral 2C_174/2007 du 12 juillet 2007 consid. 3.4 et jurisprudence citée).</w:t>
      </w:r>
    </w:p>
    <w:p>
      <w:r>
        <w:rPr>
          <w:b/>
        </w:rPr>
        <w:t>E. 5.2</w:t>
      </w:r>
    </w:p>
    <w:p>
      <w:r>
        <w:t>Attendu que ni B._______ ni C._______ ne disposent d'un droit de présence assuré en Suisse, A._______ ne peut invoquer le bénéfice de l'art. 8 par. 1 CEDH. En effet, les grands-parents maternels du jeune garçon ont tout d'abord séjourné clandestinement en Suisse, avant d'être exceptés des mesures de limitation en mai 2004 ; ils n'ont par conséquent aucun droit au renouvellement de leur permis de séjour.</w:t>
      </w:r>
    </w:p>
    <w:p>
      <w:r>
        <w:rPr>
          <w:b/>
        </w:rPr>
        <w:t>E. 6</w:t>
      </w:r>
    </w:p>
    <w:p>
      <w:r>
        <w:t>Par ailleurs, le Tribunal relève que l'art. 13 let. f OLE n'est pas relevant in casu, puisque cette disposition, d'une part, ne vise pas à accorder une autorisation de séjour, mais à excepter les étrangers des mesures de limitation. D'autre part, elle ne concerne que les étrangers désireux d'exercer une activité lucrative. Or, A._______ étant âgé de treize ans, il est manifeste que son séjour en Suisse ne revêt pas ce but. C'est donc à bon droit que l'autorité intimée a examiné la situation sous l'angle de l'art. 35 OLE.</w:t>
      </w:r>
    </w:p>
    <w:p>
      <w:r>
        <w:rPr>
          <w:b/>
        </w:rPr>
        <w:t>E. 7.1</w:t>
      </w:r>
    </w:p>
    <w:p>
      <w:r>
        <w:t>En vertu de l'art. 35 OLE, des autorisations de séjour peuvent être accordées à des enfants placés si les conditions auxquelles le code civil suisse du 10 décembre 1907 (CC, RS 210) soumet l'accueil des enfants sont remplies (cf. à ce sujet, MARC SPESCHA, Handbuch zum Ausländerrecht, Berne/Stuttgart/Vienne 1999, p. 101s.; PETER KOTTUSCH, Die Bestimmungen über die Begrenzung der Zahl der Ausländer, Revue suisse de jurisprudence [RSJ/SJZ] 1998 p. 42ss, spéc. p. 44). A cet égard, il sied de prendre en considération, outre l'art. 316 CC, les dispositions de l'ordonnance du 19 octobre 1977 réglant le placement d'enfants à des fins d'entretien et en vue d'adoption (OPEE, RS 211.222.338).</w:t>
      </w:r>
    </w:p>
    <w:p>
      <w:r>
        <w:rPr>
          <w:b/>
        </w:rPr>
        <w:t>E. 7.2</w:t>
      </w:r>
    </w:p>
    <w:p>
      <w:r>
        <w:t>Selon l'art. 316 CC, le placement d'enfants auprès de parents nourriciers est soumis à l'autorisation et à la surveillance de l'autorité tutélaire ou d'un autre office du domicile des parents nourriciers, désigné par le droit cantonal. Cependant, les cantons peuvent renoncer à subordonner au régime de l'autorisation le placement d'un enfant dans sa parenté (cf. art. 4 al. 3 OPEE). Dans sa législation d'application, le canton de Vaud a ainsi prévu que celui qui accueille un proche parent mineur, notamment un petit-fils comme dans le cas particulier, est dispensé de requérir une autorisation (cf. art. 37 al. 1 de la loi cantonale vaudoise sur la protection des mineurs du 4 mai 2004 [LProMin; RSV 850.41]). En tout état de cause, l'ODM, a fortiori le TAF, n'est pas compétent pour se prononcer sur l'avis de l'autorité civile en la matière, respectivement pour déterminer si les recourants sont aptes à accueillir A._______ dans leur foyer, dans la mesure où il lui incombe uniquement de déterminer s'il se justifie ou non d'octroyer une autorisation de séjour fondée sur l'art. 35 OLE.</w:t>
      </w:r>
    </w:p>
    <w:p>
      <w:r>
        <w:rPr>
          <w:b/>
        </w:rPr>
        <w:t>E. 7.3</w:t>
      </w:r>
    </w:p>
    <w:p>
      <w:r>
        <w:t>Dans l'examen de l'octroi d'une autorisation de séjour sur la base de l'art. 35 OLE, les autorités de police des étrangers devront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OLE,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 Les autorités de police des étrangers, qui se fondent sur des critères d'application qui leur sont propres, ne sont pas liées par les décisions prises par les autorités de justice civile, telle que la décision des autorités colombiennes du 26 juillet 2005 qui attribue la garde d'A._______ à ses grands-parents maternels (cf. art. 8 al. 2 RSEE; ANDRÉ GRISEL, Traité de droit administratif, vol. I, Neuchâtel 1984, p. 180ss). 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 (cf. dans le même sens l'arrêt du Tribunal administratif fédéral C-466/2006 du 24 juin 2008 consid. 5.3).</w:t>
      </w:r>
    </w:p>
    <w:p>
      <w:r>
        <w:rPr>
          <w:b/>
        </w:rPr>
        <w:t>E. 7.4</w:t>
      </w:r>
    </w:p>
    <w:p>
      <w:r>
        <w:t>Dans ce contexte, il convient d'accorder une attention particulière à la condition des enfants. En effet, conformément à l'art. 3 al. 1 de la Convention du 20 novembre 1989 relative aux droits de l'enfant (CDE, RS 0.107), l'intérêt supérieur de l'enfant doit être une considération primordiale dans toutes les décisions qui concernent les enfants. Indépendamment de la question - au demeurant controversée - de l'applicabilité directe de cette disposition, il n'en demeure pas moins que l'intérêt supérieur de l'enfant constitue l'un des paramètres à prendre en considération dans le cadre de l'application des règles de droit interne (cf. Jurisprudence des autorités administratives de la Confédération [JAAC] 63.13 consid. 5d/bb ; sur la question d'un droit fondé sur la CDE, cf. ATF 126 II 377 consid. 5d p. 391s.). Aussi, il s'impose de procéder à une pondération des intérêts en présence. En l'espèce, le TAF relève tout d'abord que dans le cadre de leur demande d'exception aux mesures de limitation introduite en décembre 2003, B._______ et C._______ n'ont à aucun moment indiqué que leur petit-fils vivait avec eux en Suisse. Ils ont sciemment omis de signaler cette circonstance jusqu'au 20 octobre 2005, date à laquelle ils ont demandé l'octroi d'une autorisation de séjour en faveur d'A._______, après avoir préalablement obtenu la garde officielle de l'enfant en Colombie. Même si l'on ne saurait reprocher au prénommé l'attitude de ses parents et grands-parents (lesquels ont placé les autorités helvétiques devant le fait accompli après avoir tu durant sept ans au moins sa présence en Suisse), force est de constater que c'est en raison du comportement de ces derniers que l'intéressé se trouve actuellement dans une situation telle que son retour en Colombie s'avère problématique, compte tenu notamment de la durée de son séjour en Suisse (cf. consid. 8.5 infra). L'intérêt public à éviter que de tels cas de figure - facilement reproductibles - ne génèrent automatiquement une issue favorable l'emporte donc sur l'intérêt privé du recourant, lequel doit par ailleurs être pondéré par le fait qu'A._______ retourne tout de même auprès de ses parents naturels et que rien ne démontre que ceux-ci ne sont pas en mesure d'assumer leurs responsabilités à son endroit (cf. consid. 8.1 infra). A cet égard, il ne saurait être passé sous silence que la solution consistant à placer le jeune garçon auprès de ses grands-parents maternels émane, à l'origine, de considérations de pure convenance personnelle (cf. consid. 8.4 infra).</w:t>
      </w:r>
    </w:p>
    <w:p>
      <w:r>
        <w:rPr>
          <w:b/>
        </w:rPr>
        <w:t>E. 8.1</w:t>
      </w:r>
    </w:p>
    <w:p>
      <w:r>
        <w:t>C'est le lieu de souligner que tant la mère que le père du jeune garçon résident en Colombie. Selon ses propres déclarations, D._______ se trouve actuellement sans emploi et vit dans la famille de son concubin avec celui-ci, qui l'entretient, et le fils qu'elle a eu avec lui le 27 février 2008. Si elle était très jeune à la naissance d'A._______, la jeune femme approche en revanche aujourd'hui (soit près de treize ans plus tard) de la trentaine. Elle apparaît ainsi à même de prendre en charge son fils aîné sur les plans personnel et psychologique, cela d'autant plus qu'elle s'occupe elle-même de son dernier-né. A tout le moins, il ne ressort pas du dossier qu'elle ait véritablement tenté de s'occuper de son premier enfant et que cela se soit soldé par un échec. Sur le plan financier, c'est en vain que D._______ se prévaut de la précarité de sa situation économique en alléguant être endettée, ne plus exercer d'activité lucrative et ne pas être ainsi en mesure d'élever son fils aîné qui aurait, d'après elle, de meilleures perspectives d'avenir en Suisse (cf. lettre du 19 décembre 2008 précitée). D'une part, il ressort des renseignements fournis par les recourants le 18 janvier 2009 que l'ami de la prénommée subvient aux besoins de sa famille en travaillant comme "ejecutivo de ventas" dans une agence de voyages ; ceux-ci ne sont donc pas totalement dépourvus de moyens d'existence. D'autre part, de tels arguments, dans la mesure où ils ont trait à de simples motifs de convenance personnelle, ne sauraient lier le Tribunal (cf. art. 8 al. 2 RSEE). Par ailleurs, les recourants sont en mesure d'apporter une aide financière à leur fille et à A._______ en cas de retour de l'enfant auprès de sa mère. Quant au père du prénommé, le TAF constate tout d'abord que les menaces dont il faisait l'objet ne semblent plus être d'actualité. Outre le fait qu'elles ne sont plus invoquées dans les pièces produites en janvier 2009, il s'avère également que l'intéressé réside aujourd'hui chez ses parents en compagnie de sa soeur et de ses neveux, sans que la sécurité de ces derniers n'apparaisse compromise. Par ailleurs, force est d'admettre qu'habitant au sein de sa famille, l'intéressé n'en est que plus facilement localisable, contrairement à ce qu'invoquent les recourants et leur fille. Dans ces conditions, il semble pour le moins improbable que le père d'A._______ vive actuellement dans la clandestinité sous la menace de représailles d'un cartel de la drogue. Sous un autre angle, rien au dossier ne prouve les allégués selon lesquels le père du jeune garçon serait dans l'incapacité d'en assumer au moins partiellement l'entretien. Certes, E._______ soutient n'exercer aucune activité professionnelle et ne pas avoir les moyens d'élever son enfant. Il n'en découle toutefois pas qu'il serait dans l'absolue incapacité de pourvoir - même en partie - à l'éducation de son unique fils. Au demeurant, la seule déclaration notariée de l'intéressé du 17 décembre 2008 ne saurait être constitutive d'un moyen de preuve suffisant dans ce contexte. Enfin, l'autorité de céans observe que la mère d'A._______ étant mineure à la naissance de celui-ci, B._______ et C._______ en étaient, il est vrai, les répondants légaux. Toujours est-il que, "Le père étant majeur, [les recourants ont] cependant décidé d'autoriser les parents d'A._______ à élever l'enfant et de leur accorder [leur] confiance" (cf. lettre des recourants à l'ODM du 1er mars 2006). Il faut donc admettre que les parents du jeune garçon apparaissaient à première vue capables d'assumer leur parentalité lors de la naissance de leur fils. Dix ans plus tard, ils le sont d'autant plus.</w:t>
      </w:r>
    </w:p>
    <w:p>
      <w:r>
        <w:rPr>
          <w:b/>
        </w:rPr>
        <w:t>E. 8.2</w:t>
      </w:r>
    </w:p>
    <w:p>
      <w:r>
        <w:t>Dans sa déposition du 19 décembre 2008, D._______ a fait valoir qu'elle ne connaissait guère la famille de ses parents au pays et qu'il s'agissait en outre de personnes en butte à de sérieuses difficultés économiques, dont aucune n'avait de contacts avec A._______. Force est toutefois de constater que l'intéressée n'a en aucune mesure étayé ses déclarations. En particulier, elle s'est abstenue d'effectuer la moindre référence à son frère cadet, alors que celui-ci - en l'absence d'indices contraires - vit manifestement en Colombie. Il sied également de souligner qu'un éventuel soutien de la part de la famille paternelle d'A._______ n'a à aucun moment été envisagé comme alternative à la prise en charge du jeune garçon.</w:t>
      </w:r>
    </w:p>
    <w:p>
      <w:r>
        <w:rPr>
          <w:b/>
        </w:rPr>
        <w:t>E. 8.3</w:t>
      </w:r>
    </w:p>
    <w:p>
      <w:r>
        <w:t>Dans ces circonstances, il y a lieu d'admettre que des solutions de placement existent en Colombie, respectivement que toutes les alternatives à un placement en Suisse n'ont pas été tentées.</w:t>
      </w:r>
    </w:p>
    <w:p>
      <w:r>
        <w:rPr>
          <w:b/>
        </w:rPr>
        <w:t>E. 8.4</w:t>
      </w:r>
    </w:p>
    <w:p>
      <w:r>
        <w:t>Bien que conscient des motifs louables incitant les époux BC._______ à privilégier un placement éducatif en Suisse, le Tribunal se doit de constater que des considérations telles que les difficultés matérielles auxquelles se heurtent les membres de la famille restés sur place ou le souhait d'offrir à A._______ de meilleures possibilités de formation et perspectives professionnelles dans un cadre socio-économique optimal ne sauraient, en soi, justifier la délivrance d'une autorisation de séjour fondée sur l'art. 35 OLE, sous peine de vider de leur sens les dispositions visant à limiter le nombre des étrangers en Suisse. In casu, rien ne permet de penser que les proches du prénommé résidant en Colombie connaîtraient des conditions de vie particulièrement difficiles, sans commune mesure avec celles de la majeure partie de la population colombienne, et que l'enfant se trouverait, de ce fait, dans une situation de détresse. Au demeurant, même si tel était le cas, rien n'empêcherait les recourants, qui se sont occupés de l'intéressé durant son séjour en Suisse, de continuer de contribuer à son entretien en Colombie (à savoir à ses frais de logement, de nourriture, d'écolage ou de soins médicaux). Compte tenu des importantes disparités économiques existant entre la Suisse et la Colombie (où le coût de la vie est sensiblement inférieur), il leur serait en effet aisé, moyennant une aide financière modique, d'assurer au jeune garçon, âgé de treize ans, des conditions de vie supérieures à la moyenne et des possibilités de formation adéquates en Colombie.</w:t>
      </w:r>
    </w:p>
    <w:p>
      <w:r>
        <w:rPr>
          <w:b/>
        </w:rPr>
        <w:t>E. 8.5</w:t>
      </w:r>
    </w:p>
    <w:p>
      <w:r>
        <w:t>A._______ vient d'avoir treize ans. Il n'est donc pas encore en pleine période critique de l'adolescence. S'il a certes passé la majeure partie de son existence en Suisse et ne connaît pratiquement pas son pays d'origine, il n'en demeure pas moins imprégné de la culture et du mode de vie colombiens, dans la mesure notamment où il vit avec ses grands-parents maternels - qui eux-mêmes ont passé une partie importante de leur vie en Colombie - et parle l'espagnol. D'ailleurs, si sa maîtrise de cette langue est inférieure à celle du français (cf. lettre du 22 novembre 2005 let. B.b supra et observations du 1er mars 2006 p. 2), toujours est-il qu'il sait s'exprimer en espagnol et sera donc à même, après une période d'acclimatation, de combler ses lacunes dans ce domaine. C'est également le lieu de souligner que le jeune garçon entretient des contacts avec sa mère (cf. lettre de D._______ du 19 décembre 2008 p. 2 : "nos vemos por internet y hablamos por teléfono") et qu'il communique avec son père, certes plus épisodiquement, par téléphone. Partant, A._______ ne se retrouvera pas face à de parfaits inconnus en cas de retour en Colombie. Un retour dans ce pays, s'il ne sera certes pas exempt de difficultés, ne devrait toutefois pas être excessivement difficile, les facultés d'adaptation inhérentes à son jeune âge devant lui permettre de s'intégrer dans son nouvel environnement, au travers notamment d'activités scolaires et extrascolaires. L'intéressé pourra se reconstituer rapidement un nouveau cercle d'amis (dans ce sens ATF 122 II 289 consid. 3c, cf. également arrêt du Tribunal administratif fédéral C-1498/2007 du 19 décembre 2008 consid. 8). On peut dès lors admettre qu'un départ pour la Colombie ne constituerait pas pour lui un déracinement tel qu'il ne saurait lui être raisonnablement imposé.</w:t>
      </w:r>
    </w:p>
    <w:p>
      <w:r>
        <w:rPr>
          <w:b/>
        </w:rPr>
        <w:t>E. 8.6</w:t>
      </w:r>
    </w:p>
    <w:p>
      <w:r>
        <w:t>Dans ces conditions, compte tenu de la politique restrictive que la Suisse est tenue de mener en matière de séjour des étrangers (cf. consid. 7.3 supra), le Tribunal considère que l'on ne saurait reprocher à l'ODM d'avoir refusé de donner son aval à la délivrance d'une autorisation de séjour fondée sur l'art. 35 OLE en faveur du jeune A._______, cela d'autant moins qu'in casu, les autorités suisses ont été placées devant le fait accompli par les grands-parents de l'intéressé (cf. consid. 7.4 supra).</w:t>
      </w:r>
    </w:p>
    <w:p>
      <w:r>
        <w:rPr>
          <w:b/>
        </w:rPr>
        <w:t>E. 9</w:t>
      </w:r>
    </w:p>
    <w:p>
      <w:r>
        <w:t>Cela étant, les recourants n'invoquent pas et, a fortiori, ne démontrent l'existence d'obstacles au retour d'A._______ en Colombie. Le dossier de la cause ne fait pas non plus apparaître que l'exécution du renvoi de l'intéressé serait impossible, illicite ou inexigible au sens de l'art. 14a al. 2 à 4 LSEE. Plus particulièrement, le TAF retient que les allégués relatifs à la mise en danger du prénommé en raison des menaces dont son père ferait l'objet en Colombie ne sont pas prouvés, voire ne sont plus d'actualité (cf. consid. 8.1 supra). En tout état de cause, il n'est pas démontré qu'A._______ serait directement et personnellement visé par les menaces du cartel colombien en question. Il convient d'autant plus de relativiser ces dangers que le jeune garçon pourra certainement vivre auprès de sa mère. C'est donc à bon droit que l'ODM a prononcé le renvoi de Suisse d'A._______ conformément à l'art. 12 al. 3 LSEE et l'exécution de cette mesure.</w:t>
      </w:r>
    </w:p>
    <w:p>
      <w:r>
        <w:rPr>
          <w:b/>
        </w:rPr>
        <w:t>E. 10</w:t>
      </w:r>
    </w:p>
    <w:p>
      <w:r>
        <w:t>Par sa décision du 15 mars 2006, l'autorité de première instance n'a ainsi ni violé le droit fédéral, ni constaté des faits pertinents de manière inexacte ou incomplète; en outre, la décision attaquée n'apparaît pas inopportune (cf. art. 49 PA). Partant, le recours doit être rejeté.</w:t>
      </w:r>
    </w:p>
    <w:p>
      <w:r>
        <w:rPr>
          <w:b/>
        </w:rPr>
        <w:t>E. 11</w:t>
      </w:r>
    </w:p>
    <w:p>
      <w:r>
        <w:t>Vu l'issue de la cause, les frais de procédure doivent être mis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