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C-4930/2014 vom 12. Februar 2015</w:t>
      </w:r>
    </w:p>
    <w:p>
      <w:r>
        <w:t>Bundesverwaltungsgericht, 2015-02-12, IT</w:t>
      </w:r>
    </w:p>
    <w:p>
      <w:r>
        <w:rPr>
          <w:b/>
        </w:rPr>
        <w:t xml:space="preserve">Quelle: </w:t>
      </w:r>
      <w:r>
        <w:t>https://mcp.opencaselaw.ch/entscheid/bvger_C-4930_2014</w:t>
      </w:r>
    </w:p>
    <w:p>
      <w:r>
        <w:t>FR: TAF C-4930/2014 du 12 février 2015</w:t>
      </w:r>
    </w:p>
    <w:p>
      <w:r>
        <w:t>IT: TAF C-4930/2014 del 12 febbraio 2015</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domanda di una rendita AI essendo stata presentata il 16 settembre 2013, al caso in esame si applicano di principio le disposizioni della 6a revisione della LAI (primo pacchetto) entrate in vigore il 1° gennaio 2012.</w:t>
      </w:r>
    </w:p>
    <w:p>
      <w:r>
        <w:rPr>
          <w:b/>
        </w:rPr>
        <w:t>E. 3.2</w:t>
      </w:r>
    </w:p>
    <w:p>
      <w:r>
        <w:t>Il ricorrente, come già menzionato, ha presentato la domanda di rendita il 16 settembre 2013.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w:t>
      </w:r>
    </w:p>
    <w:p>
      <w:r>
        <w:rPr>
          <w:b/>
        </w:rPr>
        <w:t>E. 4</w:t>
      </w:r>
    </w:p>
    <w:p>
      <w:r>
        <w:t>Giova peraltro rilevare che il ricorrente ha versato contributi all'AVS/AI svizzera per più di 3 anni (doc. A 16-1)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6.1</w:t>
      </w:r>
    </w:p>
    <w:p>
      <w:r>
        <w:t>La nozione d'invalidità di cui all'art. 4 LAI e 8 LPGA è un concetto di carattere economico-giuridico e non medico (DTF 116 V 246 consid. 1b, 110 V 273; v. pure sentenze del TF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114 V 310 consid. 3c).</w:t>
      </w:r>
    </w:p>
    <w:p>
      <w:r>
        <w:rPr>
          <w:b/>
        </w:rPr>
        <w:t>E. 7</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e relativi riferimenti).</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134 V 231 consid. 5.1 e 125 V 351 consid. 3).</w:t>
      </w:r>
    </w:p>
    <w:p>
      <w:r>
        <w:rPr>
          <w:b/>
        </w:rPr>
        <w:t>E. 9.1</w:t>
      </w:r>
    </w:p>
    <w:p>
      <w:r>
        <w:t>Secondo giurisprudenza, l'obbligo della motivazione (art. 35 PA) è formalità essenziale e se, da un lato, rappresenta un limite intrinseco alla libertà di convincimento, costringendo l'autorità giudicante a rendere ragione della razionalità del percorso seguito per giungere alla decisione, dall'altro si configura quale premessa logica imprescindibile per l'esercizio del successivo controllo sulle linee di formazione di quel convincimento. Per conseguenza, attraverso doverosi passaggi argomentativi imperniati sull'indicazione delle risultanze probatorie legittimamente acquisite nonché sull'indicazione dei criteri di valutazione impiegati, l'autorità giudicante dovrà in concreto ricostruire, anzitutto per la propria consapevolezza, il percorso logico-conoscitivo che l'ha condotta ad apprezzare in un certo modo le prove disponibili e a trarne determinate conclusioni. Pertanto, essa ha l'obbligo d'esplicitare, nel modo più rigoroso e completo, la motivazione posta a fondamento della decisione adottata, ancorando così il principio del libero convincimento all'esigenza d'indicazione specifica dei risultati acquisiti e dei criteri adottati, allo scopo d'evitare che detto principio venga attuato per un uso arbitrario. Invero, nella motivazione della decisione, l'autorità non è tenuta a compiere un'analisi approfondita di tutte le deduzioni delle parti e a prendere in esame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(DTF 129 I 232 consid. 3.2; sentenza del TAF C-2183/2013 del 28 gennaio 2015 consid. 9.2.3). Peraltro, l'esigenza della motivazione aumenta allorquando l'applicazione della legge implica l'esercizio del potere di apprezzamento o l'interpretazione di una norma giuridica indeterminata (DTF 134 I 83 consid. 4.1, 129 I 232 consid. 3.3 e relativi riferimenti nonché sentenza del TF 2C_105/2009 del 18 settembre 2009 consid. 5.1). Se questi precetti vengono disattesi, il vizio formale comporta di norma l'annullamento della decisione, senza che il ricorrente debba dimostrare un interesse, in altri termini indipendentemente dalle possibilità di successo del ricorrente nel merito (DTF 118 Ia 17 consid. 1a, 117 Ia 7 consid. 1a e 115 Ia 10 consid. 2a).</w:t>
      </w:r>
    </w:p>
    <w:p>
      <w:r>
        <w:rPr>
          <w:b/>
        </w:rPr>
        <w:t>E. 9.2</w:t>
      </w:r>
    </w:p>
    <w:p>
      <w:r>
        <w:t>L'autorità inferiore, nella decisione impugnata del 4 luglio 2014 (doc. A 22-1), ha segnalato che "esaminati gli atti acquisiti in sede d'istruttoria e (...) a seguito della visita circondariale effettuata dal dott. E._______ inerente i postumi infortunistici del 24.04.2013, la sua capacità lavorativa risulta ripristinata in misura del 100% a decorrere dal 07.04.2014". Ora, né la decisione impugnata né il menzionato rapporto del dott. E._______, incaricato dall'assicurazione C._______, indicano per quale motivo, contrariamente a quanto ritenuto dal dott. G._______ e ai dubbi sollevati precedentemente dalla dott.ssa D._______ (medico incaricato dalla C._______), l'insorgente sarebbe infine in grado di svolgere la precedente attività lavorativa nella misura del 100%. Tale spiegazione non è ravvisabile neppure nel rapporto del dott. F._______ del 15 maggio 2014, il quale si è limitato ad una mera affermazione in merito alla valutazione medica del dott. G._______ - secondo cui detta valutazione "non porta nessun nuovo elemento" - senza alcun accenno di una benché minima spiegazione scientifica. Peraltro, l'UAIE non avendo acquisito agli atti rispettivamente fatto eseguire alcun esame complessivo sullo stato di salute del ricorrente, contemplante anche degli eventuali aspetti extra-infortunistici, non è dato neppure sapere su quali basi nella decisione impugnata abbia potuto implicitamente considerare che non vi fossero affezioni extra-infortunistiche suscettibili di incidere sulla capacità lavorativa del ricorrente, segnatamente nella sua abituale attività di manovale. Tale violazione dell'obbligo di motivazione non è stata sanata neppure in sede di ricorso, l'autorità inferiore essendosi accontentata nella risposta al ricorso di rinviare alla presa di posizione del medico dell'UAIE, il quale, peraltro in contrasto con le risultanze processuali (v. considerazioni che seguono), asserisce che "dalla documentazione attuale e precedente non risulta presenza di patologia invalidante extra-infortunistica". Da quanto esposto, discende in conclusione che non è dato sapere sulla base di quali effettive riflessioni l'autorità inferiore abbia potuto giungere alla conclusione ritenuta, ossia quella, come già accennato, di una completa capacità al lavoro sia nella precedente attività sia in un'attività confacente allo stato di salute. La decisione impugnata, resa in violazione dell'obbligo di motivare correttamente la propria decisione, incorre pertanto nell'annullamento già per questo motivo.</w:t>
      </w:r>
    </w:p>
    <w:p>
      <w:r>
        <w:rPr>
          <w:b/>
        </w:rPr>
        <w:t>E. 10.1</w:t>
      </w:r>
    </w:p>
    <w:p>
      <w:r>
        <w:t>Va comunque rilevato che la decisione impugnata poggia pure su un insufficiente accertamento dei fatti giuridicamente rilevanti. In effetti, dalla documentazione medica agli atti appare che il ricorrente soffre segnatamente di stato dopo infortunio con frattura del malleolo laterale e del malleolo mediale, dolori cronici nella parte laterale della caviglia sinistra e sospetto di sublussazione del peroneo della caviglia sinistra (cfr. rapporto del 14 aprile 2014 del dott. F._______ [doc. B 52-1]) nonché di disfunzione dolorosa del passaggio dorso-lombare (cfr. rapporto del 20 aprile 2014 del dott. G._______ [doc. B 53-10]).</w:t>
      </w:r>
    </w:p>
    <w:p>
      <w:r>
        <w:rPr>
          <w:b/>
        </w:rPr>
        <w:t>E. 10.2</w:t>
      </w:r>
    </w:p>
    <w:p>
      <w:r>
        <w:t>Secondo giurisprudenza,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Spetta in seguito al consulente professionale, avuto riguardo alle indicazioni sanitarie, valutare quali attività professionali siano concretamente ipotizzabili (sentenza del TF 9C_13/2007 del 31 marzo 2008 consid. 3 e relativi riferimenti).</w:t>
      </w:r>
    </w:p>
    <w:p>
      <w:r>
        <w:rPr>
          <w:b/>
        </w:rPr>
        <w:t>E. 10.3</w:t>
      </w:r>
    </w:p>
    <w:p>
      <w:r>
        <w:t>In particolare, secondo l'art. 43 LPGA (in combinazione con l'art. 57 LAI), l'assicuratore esamina le domande, intraprende d'ufficio i necessari accertamenti e raccoglie le informazioni di cui ha bisogno. Conformemente all'art. 59 cpv. 1 LAI, gli Uffici AI si organizzano in modo da garantire che i compiti elencati nell'art. 57 siano eseguiti con professionalità ed efficienza nel rispetto delle prescrizioni e delle istruzioni della Confederazione e, giusta il capoverso 2, approntano i servizi medici regionali interdisciplinari. Secondo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 Peraltro, i rapporti SMR hanno per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10.4</w:t>
      </w:r>
    </w:p>
    <w:p>
      <w:r>
        <w:t>La decisione impugnata del 4 luglio 2014 appare fondata esclusivamente sulla valutazione ortopedica del marzo 2014 del dott. E._______ (visita medica richiesta dall'assicurazione C._______; doc. B 42-1) e sui rapporti ortopedici di aprile, maggio e giugno 2014 del dott. F._______ (medico incaricato dall'assicurazione C._______; doc. B 52-1, 58-1 e 62-1). L'Ufficio AI del Cantone B._______ si è in effetti limitato, sostanzialmente, ad assumere agli atti l'incarto dell'assicurazione C._______ (v. doc. B 1-1 a 62-1; fermo restando che, per quanto emerge dalle carte processuali, la procedura in materia di assicurazione contro gli infortuni non appare conclusa, la C._______ non avendo [ancora] reso la propria decisione su opposizione). Non è però dato sapere, in virtù delle risultanze processuali, per quale ragione l'Ufficio AI abbia rinunciato a far visitare l'insorgente da un medico del Servizio medico regionale dell'AI (SMR) rispettivamente ad assumere agli atti la perizia medica E 213 per quanto attiene in particolare agli aspetti extra-infortunistici. In effetti, il dott. F._______, medico incaricato dalla C._______ per esaminare esclusivamente la problematica infortunistica, nel suo rapporto del 14 aprile 2014, ha evidenziato l'esistenza di patologia extra-infortunistica non di propria competenza, ossia una sublussazione del peroneo della caviglia sinistra. In questo ambito, l'UAIE non ha effettuato alcuna verifica e non poteva accontentarsi di una non meglio precisata e generica qualifica di patologia "asintomatica" attribuitagli dal dott. F._______ (nel rapporto menzionato, pag. 5), peraltro in contrasto con le indicazioni contenute nello stesso rapporto alla pagina 4, dove si evidenziano i dolori cronici fatti valere dal ricorrente alla caviglia sinistra (rapporto pag. 4 [doc. B 52-4]). Il rapporto dell'aprile 2014 del dott. G._______ riferisce altresì, fra l'altro, di "una disfunzione dolorosa del passaggio dorso-lombare", trattata con riposo e farmaci asintomatici (doc. B 53-10).</w:t>
      </w:r>
    </w:p>
    <w:p>
      <w:r>
        <w:rPr>
          <w:b/>
        </w:rPr>
        <w:t>E. 10.5</w:t>
      </w:r>
    </w:p>
    <w:p>
      <w:r>
        <w:t>Da quanto esposto, discende che la decisione impugnata incorre nell'annullamento anche perché fondata su un accertamento insufficiente dei fatti giuridicamente rilevanti.</w:t>
      </w:r>
    </w:p>
    <w:p>
      <w:r>
        <w:rPr>
          <w:b/>
        </w:rPr>
        <w:t>E. 11.1</w:t>
      </w:r>
    </w:p>
    <w:p>
      <w:r>
        <w:t>Quando il Tribunale amministrativo federale annulla una decisione, esso può sostituirsi all'autorità inferiore e giudicare direttamente nel merito o rinviare la causa, con istruzioni vincolanti, all'autorità inferiore per un nuovo giudizio (cfr. sentenza del TAF C-2183/2013 del 28 gennaio 2015 consid. 10.1).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w:t>
      </w:r>
    </w:p>
    <w:p>
      <w:r>
        <w:rPr>
          <w:b/>
        </w:rPr>
        <w:t>E. 11.2</w:t>
      </w:r>
    </w:p>
    <w:p>
      <w:r>
        <w:t>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medici, segnatamente effettuato un esame sullo stato di salute generale (rapporto medico su modulo E 213) e completato l'esame ortopedico-reumatologico (cfr., sulla possibilità di un rinvio all'autorità inferiore in siffatte circostanze, DTF 137 V 210 4.4.1.4), nonché effettuato ogni ulteriore esame (da documenti medici dell'agosto e settembre 2014, prodotti dal ricorrente il 25 settembre 2014 [doc. TAF 5], appare infatti che il medesimo è stato sottoposto a visite gastroenterologiche) che pure l'evoluzione nel tempo dello stato di salute dell'insorgente dovesse ancora rendere necessario.</w:t>
      </w:r>
    </w:p>
    <w:p>
      <w:r>
        <w:rPr>
          <w:b/>
        </w:rPr>
        <w:t>E. 11.3</w:t>
      </w:r>
    </w:p>
    <w:p>
      <w:r>
        <w:t>Occorre peraltro rilevare che nell'ambito dell'accertamento ancora da esperire dall'autorità inferiore, a seguito del rinvio degli atti di causa, non sussiste l'eventualità di una nuova decisione dell'UAIE a detrimento del ricorrente (cfr., sulla questione, DTF 137 V 314 consid. 3.2.4) dal momento che nella decisione impugnata del 4 luglio 2014 l'autorità inferiore ha considerato che l'insorgente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w:t>
      </w:r>
    </w:p>
    <w:p>
      <w:r>
        <w:rPr>
          <w:b/>
        </w:rPr>
        <w:t>E. 12.1</w:t>
      </w:r>
    </w:p>
    <w:p>
      <w:r>
        <w:t>Visto l'esito della procedura, non sono prelevate delle spese processuali (art. 63 PA).</w:t>
      </w:r>
    </w:p>
    <w:p>
      <w:r>
        <w:rPr>
          <w:b/>
        </w:rPr>
        <w:t>E. 12.2</w:t>
      </w:r>
    </w:p>
    <w:p>
      <w:r>
        <w:t>Ritenuto che l'insorgente è rappresentato in questa sede da mandatario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2'000.- (senza IVA; cfr., sulla questione, la sentenza del Tribunale amministrativo federale C-5088/2013 del 21 gennaio 2014 consid. 12.2), tenuto conto del lavoro effettivo ed utile, relativamente contenuto, svolto dal patrocinatore del ricorrente. L'indennità per ripetibili è posta a carico dell'UAIE.</w:t>
      </w:r>
    </w:p>
    <w:p>
      <w:r>
        <w:rPr>
          <w:b/>
        </w:rPr>
        <w:t>E. 12.3</w:t>
      </w:r>
    </w:p>
    <w:p>
      <w:r>
        <w:t>Per conseguenza, la domanda di assistenza giudiziaria e gratuito patrocinio è divenuta senza oggetto.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