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C-4928/2013 vom 7. Juli 2014</w:t>
      </w:r>
    </w:p>
    <w:p>
      <w:r>
        <w:t>Bundesverwaltungsgericht, 2014-07-07, DE</w:t>
      </w:r>
    </w:p>
    <w:p>
      <w:r>
        <w:rPr>
          <w:b/>
        </w:rPr>
        <w:t xml:space="preserve">Quelle: </w:t>
      </w:r>
      <w:r>
        <w:t>https://mcp.opencaselaw.ch/entscheid/bvger_C-4928_2013</w:t>
      </w:r>
    </w:p>
    <w:p>
      <w:r>
        <w:t>FR: TAF C-4928/2013 du 7 juillet 2014</w:t>
      </w:r>
    </w:p>
    <w:p>
      <w:r>
        <w:t>IT: TAF C-4928/2013 del 7 luglio 2014</w:t>
      </w:r>
    </w:p>
    <w:p>
      <w:pPr>
        <w:pStyle w:val="Heading2"/>
      </w:pPr>
      <w:r>
        <w:t>Regeste</w:t>
      </w:r>
    </w:p>
    <w:p>
      <w:r>
        <w:t>Freiwillige Versicherung</w:t>
      </w:r>
    </w:p>
    <w:p>
      <w:pPr>
        <w:pStyle w:val="Heading2"/>
      </w:pPr>
      <w:r>
        <w:t>Erwägungen</w:t>
      </w:r>
    </w:p>
    <w:p>
      <w:r>
        <w:rPr>
          <w:b/>
        </w:rPr>
        <w:t>E. 1</w:t>
      </w:r>
    </w:p>
    <w:p>
      <w:r>
        <w:t>Die Beschwerde vom 2. September 2013 wird gutgeheissen, soweit darauf eingetreten werden kann.</w:t>
      </w:r>
    </w:p>
    <w:p>
      <w:r>
        <w:rPr>
          <w:b/>
        </w:rPr>
        <w:t>E. 2</w:t>
      </w:r>
    </w:p>
    <w:p>
      <w:r>
        <w:t>Der Einspracheentscheid vom 8. August 2013 wird aufgehoben und die Sache im Sinne der Erwägungen an die Vorinstanz zurückgewiesen mit der Anweisung, die Einsprache des Beschwerdeführers materiell zu beurteilen und anschliessend neu zu verfügen.</w:t>
      </w:r>
    </w:p>
    <w:p>
      <w:r>
        <w:rPr>
          <w:b/>
        </w:rPr>
        <w:t>E. 3</w:t>
      </w:r>
    </w:p>
    <w:p>
      <w:r>
        <w:t>Es werden keine Verfahrenskosten erhoben und es wird keine Parteient­schädigung zugesprochen.</w:t>
      </w:r>
    </w:p>
    <w:p>
      <w:r>
        <w:rPr>
          <w:b/>
        </w:rPr>
        <w:t>E. 4</w:t>
      </w:r>
    </w:p>
    <w:p>
      <w:r>
        <w:t>Dieses Urteil geht an: - den Beschwerdeführer (Gerichtsurkunde) - die Vorinstanz (Ref-Nr. [...]; Einschreiben) - das Bundesamt für Sozialversicherungen (Einschreiben) Der vorsitzende Richter: Die Gerichtsschreiberin: Beat Weber Sonja Andrea Fünfkirchen Rechtsmittelbelehrung: Gegen diesen Entscheid kann innert 30 Tagen nach Eröffnung beim Bundesgericht, Schweizerhofquai 6, 6004 Luzern, Beschwerde in öffent­lich-rechtlichen Angelegenheiten geführt werden, sofern die Voraus­setzungen gemäss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