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C-4924/2008 vom 27. April 2009</w:t>
      </w:r>
    </w:p>
    <w:p>
      <w:r>
        <w:t>Bundesverwaltungsgericht, 2009-04-27, DE</w:t>
      </w:r>
    </w:p>
    <w:p>
      <w:r>
        <w:rPr>
          <w:b/>
        </w:rPr>
        <w:t xml:space="preserve">Quelle: </w:t>
      </w:r>
      <w:r>
        <w:t>https://mcp.opencaselaw.ch/entscheid/bvger_C-4924_2008</w:t>
      </w:r>
    </w:p>
    <w:p>
      <w:r>
        <w:t>FR: TAF C-4924/2008 du 27 avril 2009</w:t>
      </w:r>
    </w:p>
    <w:p>
      <w:r>
        <w:t>IT: TAF C-4924/2008 del 27 aprile 2009</w:t>
      </w:r>
    </w:p>
    <w:p>
      <w:pPr>
        <w:pStyle w:val="Heading2"/>
      </w:pPr>
      <w:r>
        <w:t>Regeste</w:t>
      </w:r>
    </w:p>
    <w:p>
      <w:r>
        <w:t>Rente</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 Das Verfahren richtet sich grundsätzlich nach dem Bundesgesetz vom 20. Dezember 1968 über das Verwaltungsverfahren (VwVG; SR 172.021; vgl. Art. 37 VGG). Dieses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den angefochtenen Einspracheentscheid ist der Beschwerdeführer besonders berührt und hat ein schutzwürdiges Interesse an dessen Änderung oder Aufhebung (Art. 59 ATSG; vgl. auch Art. 48 Abs. 1 VwVG). Er ist daher zur Beschwerde legitimiert.</w:t>
      </w:r>
    </w:p>
    <w:p>
      <w:r>
        <w:rPr>
          <w:b/>
        </w:rPr>
        <w:t>E. 1.2</w:t>
      </w:r>
    </w:p>
    <w:p>
      <w:r>
        <w:t>Der Beschwerdeführer hat frist- und formgerecht (Art. 60 ATSG; vgl. auch Art. 50 und 52 VwVG) Beschwerde erhoben. Auf das ergriffene Rechtsmittel ist einzutreten.</w:t>
      </w:r>
    </w:p>
    <w:p>
      <w:r>
        <w:rPr>
          <w:b/>
        </w:rPr>
        <w:t>E. 1.3</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Mitgliedsstaaten der Europäischen Gemeinschaft insoweit aussetzt,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EVG H 13/05 vom 4. April 2005, E. 1.1). Daraus folgt, dass die Verwaltung und im Beschwerdefall das Gericht den Leistungsanspruch des Beschwerdeführers gemäss Art. 3 Abs. 1 der Verordnung (EWG) Nr. 1408/71 grundsätzlich nach den für schweizerische Staatsangehörige geltenden Regeln zu beurteilen haben. Demnach bestimmt sich vorliegend der Anspruch des Beschwerdeführers auf eine Rente der AHV ausschliesslich nach dem internen schweizerischen Recht.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In der Verwaltungsverfügung festgelegte - somit Teil des Anfechtungsgegenstandes bildende -, aber auf Grund der Beschwerdebegehren nicht mehr streitige - somit nicht zum Streitgegenstand zählende - Fragen prüft der Richter nur, wenn die nicht beanstandeten Punkte in engem Sachzusammenhang mit dem Streitgegenstand stehen (BGE 125 V 414 E. 1a und b mit Hinweisen).</w:t>
      </w:r>
    </w:p>
    <w:p>
      <w:r>
        <w:rPr>
          <w:b/>
        </w:rPr>
        <w:t>E. 2.2</w:t>
      </w:r>
    </w:p>
    <w:p>
      <w:r>
        <w:t>Der Beschwerdeführer rügt, die Vorinstanz habe ihrer Rentenberechnung einen unzutreffenden Aufwertungsfaktor zugrundegelegt. Es sei nicht richtig, dass der Aufwertungsfaktor des ersten Beitragsjahres nach Vollendung des 20. Altersjahr, d.h. derjenige von 1964 angewendet worden sei. Sein erster IK-Eintrag datiere aus dem Jahr 1961, weshalb ein Aufwertungsfaktor von 1,452 anzuwenden sei, was auch in Rz 5034 RWL vorgesehen sei. Vom Beschwerdeführer nicht bestritten wird die in der Verfügung vom 3. April 2008 festgelegte Beitragsdauer von neun Jahren und einem Monat, das in dieser Zeit erzielte Einkommen von CHF 136'232.- sowie die Anwendung der Rentenskala 9.</w:t>
      </w:r>
    </w:p>
    <w:p>
      <w:r>
        <w:rPr>
          <w:b/>
        </w:rPr>
        <w:t>E. 2.3</w:t>
      </w:r>
    </w:p>
    <w:p>
      <w:r>
        <w:t>In der Vernehmlassung vom 11. August 2008, der Verfügung vom 3. April 2008 sowie im Einspracheentscheid vom 24. Juni 2008 ging die Vorinstanz von einem massgebenden durchschnittlichen Jahreseinkommen von CHF 187'728.- aus. Dieser Betrag entspreche dem Durchschnitt der aufgewerteten Erwerbseinkommen. Berechnet werde dieser Betrag dadurch, dass das gesamte Einkommen des Beschwerdeführers während der ganzen Beitragszeit (hier: CHF 136'232.-) mit dem massgebenden Aufwertungsfaktor aufgewertet werde. Das erste Beitragsjahr nach Vollendung des 20. Altersjahres sei 1964, weshalb der genannte Einkommensbetrag mit dem Aufwertungsfaktor 1.378 multipliziert werden müsse. Das so berechnete Einkommen werde danach durch die Anzahl der Beitragsjahre (hier: 9 Jahre) geteilt und anschliessend auf das in der Rententabelle angegebene höhere Durchschnittseinkommen aufgerundet (CHF 187'728.- : 109 Monate x 12 = CHF 20'667 aufgerundet auf CHF 21'216.-). Bei der Anwendung der Rentenskala 9 ergebe das eine monatliche Altersrente von CHF 261.-.</w:t>
      </w:r>
    </w:p>
    <w:p>
      <w:r>
        <w:rPr>
          <w:b/>
        </w:rPr>
        <w:t>E. 3.1</w:t>
      </w:r>
    </w:p>
    <w:p>
      <w:r>
        <w:t>Die ordentlichen Renten werden nach Art. 29bis Abs. 1 AHVG nach Massgabe der Beitragsjahre, Erwerbseinkommen sowie der Erziehungs- oder Betreuungsgutschriften der rentenberechtigten Person zwischen dem 1. Januar nach Vollendung des 20. Altersjahres und dem 31. Dezember vor Eintritt des Versicherungsfalles berechnet. Gemäss Art. 29bis Abs. 2 AHVG regelt der Bundesrat die Anrechnung der Beitragsmonate im Jahr der Entstehung des Rentanspruchs, der Beitragszeiten vor dem 1. Januar nach Vollendung des 20. Altersjahrs sowie der Zusatzjahre. In Art. 52b AHVV hielt der Bundesrat fest, dass die Beitragszeiten, die vor dem 1. Januar nach Vollendung des 20. Altersjahres zurückgelegt wurden, zur Auffüllung späterer Beitragslücken angerechnet werden, wenn die Beitragsdauer im Sinne von Art. 29ter AHVG unvollständig ist. Die Beitragsdauer einer versicherten Person bestimmt sich in der Regel nach den Einträgen in ihren individuellen Konten (Art. 30ter AHVG). Die Summe der Erwerbseinkommen wird gemäss Art. 30 AHVG entsprechend dem Rentenindex (Art. 33ter AHVG) aufgewertet. Der Bundesrat lässt die Aufwertungsfaktoren jährlich feststellen. Die Summe der aufgewerteten Erwerbseinkommen sowie der Erziehungs- oder Betreuungsgutschriften werden durch die Anzahl der Beitragsjahre geteilt. Die Faktoren für die Aufwertung der Summe der Erwerbseinkommen nach Art. 30 Abs. 1 AHVG legt das Bundesamt gemäss Art. 51bis Abs. 1 AHVV jährlich fest. Die Aufwertungsfaktoren werden ermittelt, indem der Rentenindex nach Artikel 33ter Abs. 2 AHVG durch den mit 1,1 gewichteten Durchschnitt des Lohnindizes aller Kalenderjahre von der ersten Eintragung in das individuelle Konto des Versicherten bis zum Vorjahr des Eintritts des Versicherungsfalles geteilt wird (Art. 51bis Abs. 2 AHVV). Die Wegleitung über die Renten (RWL, Stand 1. Januar 2008) enthält betreffend die vorliegende Streitfrage folgende verwaltungsanweisende Ausführungsbestimmungen betreffend Berechnung der Rente, anrechenbare Beitragszeiten aus Jugendjahren sowie Aufwertungsfaktor: Randziffer 5034 RWL: Weist die Beitragsdauer einer Person Lücken auf, so werden Beitragszeiten, die sie vom 1. Januar des der Vollendung des 17. Altersjahres folgenden Jahres an zurückgelegt hat, angerechnet. Randziffer 5040 RWL: Die für die Lückenfüllung benötigte Beitragszeit wird, ausgehend vom 31. Dezember des Kalenderjahres, in dem das 20. Altersjahr zurückgelegt wurde, rückwärtsgehend bestimmt und mit den entsprechenden Einkommen in die Beitragslücken übertragen. Dabei werden die am 1. Januar des dem zurückgelegten 20. Altersjahr folgenden Kalenderjahres am nächsten liegenden Beitragslücken fortschreitend mit den zu übertragenden Beitragszeiten und Einkommen aufgefüllt. Randziffer 5301 RWL: Die Einkommenssumme wird mit einem Aufwertungsfaktor multipliziert, der nach dem Kalenderjahr bestimmt wird, in welchem der massgebende erste IK-Eintrag vorgenommen wurde. Randziffer 5305 RWL: Bei unvollständiger Beitragsdauer ist für den Aufwertungsfaktor das Kalenderjahr massgebend, in welchem erstmals ein IK-Eintrag vorgenommen wurde, wobei dieses Jahr zwischen dem der Zurücklegung des 20. Altersjahres folgenden Jahr und dem Eintritt des Versicherungsfalles liegen muss (Ausnahme s. Rz 5034). Randziffer 5306 RWL: Liegen Beitragslücken, welche durch Jugendjahre aufgefüllt wurden, vor dem ersten IK-Eintrag, so bestimmt sich der Aufwertungsfaktor nach dem am weitesten zurückliegenden Jahr, in dem eine Beitragslücke aufgefüllt werden konnte. Es gilt zu beachten, dass die Verwaltungsweisungen des Bundesamtes für Sozialversicherung keine eigenen Rechtsregeln, sondern nur eine Konkretisierung und Umschreibung der gesetzlichen und verordnungmässigen Bestimmungen darstellen. Es handelt sich hierbei um Vorgaben an die Vollzugsorgange der Versicherung über die Art und Weise, wie diese ihre Befugnisse auszuüben haben.</w:t>
      </w:r>
    </w:p>
    <w:p>
      <w:r>
        <w:rPr>
          <w:b/>
        </w:rPr>
        <w:t>E. 3.2.1</w:t>
      </w:r>
    </w:p>
    <w:p>
      <w:r>
        <w:t>Das Eidgenössische Versicherungsgericht (EVG; heute Bundesgericht) führt im Urteil vom 1. Dezember 2005 (BGE H 49/05 E. 2.4) aus: Mit der 9. AHV-Revision per 1. Januar 1979 sei neu ein eintrittsabhängiger Aufwertungsfaktor eingeführt und in Art. 30 Abs. 4 AHVV in der ab 1. Januar 1979 gültigen Fassung dessen Festlegung an den Bundesrat delegiert worden (Art. 51bis Abs. 1 AHVV). Zudem seien ab diesem Zeitpunkt die Einkommen aus Jugendjahren nur noch im Falle der unvollständigen Beitragsdauer im Rahmen der - mit Art. 52ter AHVV in der ab 1. Januar 1979 gültigen Fassung neu eingeführten - Lückenfüllung massgebend. Der Aufwertungsfaktor definiere sich als Verhältnis des Lohnes vor Rentenbeginn zum Durchschnittslohn und sei abhängig von den Lohnindizes der einzelnen Einkommensjahre. Ausgehend von diesem Zweck und der Ausgestaltung des Aufwertungsfaktors in Abhängigkeit zu den Lohnindizes der einzelnen Einkommensjahre sei es nicht sachgerecht, bei der Ermittlung des Aufwertungsfaktors auch bei den sich mit der 9. AHV-Revision neu ergebenen Fällen, in welchen der erste IK-Eintrag nicht dem ersten massgebenden entspreche, gleichwohl vom ersten tatsächlichen IK-Eintrag auszugehen, und damit bei der Aufwertung an Jahre anzuknüpfen, aus denen gar keine Einkommen berücksichtigt würden. Im Weiteren hält das Bundesgericht in Erwägung 2.3 fest, es sei nicht anzunehmen, dass mit der 9. AHV-Revision, die eine Abkehr von der generellen Berücksichtigung der Einkommen aus Jugendjahren beinhaltet, gleichzeitig beabsichtigt sei, bei der Ermittlung des Aufwertungsfaktors gleichwohl auf die Jugendjahre abzustellen. Sachliche Gründe für eine solche Anknüpfung seien keine ersichtlich und liessen sich auch nicht den Materialien zur 9. AHV-Revision entnehmen. Vielmehr sei es folgerichtig, bei der Ermittlung des Aufwertungsfaktors nur diejenigen Jahre zu berücksichtigen, für welche auch Einkommen aufgerechnet würden. Daher sei vom Eintrag des ersten Jahres auszugehen, für welches Einkommen aufgerechnet werde, also entsprechend der Verwaltungspraxis (Rz 5301 RWL) vom ersten massgebenden Eintrag. Offen gelassen hat das Bundesgericht die Frage, ob die Verwaltungspraxis rechtmässig sei, wonach entgegen der Auffassung des Beschwerdeführers auch bei Anrechnung von Beiträgen aus Jugendjahren nie der Aufwertungsfaktor eines Jahres vor Vollendung des 20. Altersjahres berücksichtigt werde.</w:t>
      </w:r>
    </w:p>
    <w:p>
      <w:r>
        <w:rPr>
          <w:b/>
        </w:rPr>
        <w:t>E. 3.2.2</w:t>
      </w:r>
    </w:p>
    <w:p>
      <w:r>
        <w:t>Weist eine versicherte Person keine vollständige Beitragsdauer auf, mit andern Worten hat sie Beitragslücken, so können diese gegebenenfalls geschlossen werden (Art. 29bis AHVG). Dies kann geschehen durch die Berücksichtigung von sogenannten Jugendjahren, d.h. Beitragszeiten, welche vor dem 1. Januar nach Vollendung des 20. Altersjahres zurückgelegt wurden. Diese Jugendjahre werden zur Auffüllung späterer Beitragslücken angerechnet (Art. 52b AHVV; Leitfaden Alters- und Hinterlassenenversicherung AHV, Stand 1. Januar 2008, Seite 115). Allfällige Beitragslücken entstehen demnach zwischen dem 1. Januar nach Vollendung des 20. Altersjahres und dem 31. Dezember vor Eintritt des Versicherungsfalles. Der Beschwerdeführer hat Beitragslücken zwischen dem Jahr 1971 und 2008, welche daher ab dem Jahr 1971 mit den Beitragszeiten und Einkommen aus den Jugendjahren aufgefüllt werden (vgl. Rz 5040 RWL). Der erste massgebende IK-Eintrag ab dem 1. Januar nach Vollendung des 20. Altersjahres erfolgte in casu im Jahr 1964 (vgl. Rz. 5301, 5305, 5306 RWL). Entgegen der Auffassung des Beschwerdeführers sind auch die RWL so zu verstehen, dass der erste massgebende IK-Eintrag nicht vor dem 1. Januar nach Vollendung des 20. Lebensjahr liegen kann. Die Vorinstanz hat demnach zu Recht den Aufwertungsfaktor von 1964 angewandt. Für den Versicherungsfall im Jahre 2008 ist daher gemäss den eintrittsabhängigen pauschalen Aufwertungsfaktoren 2008 des Bundesamtes für Sozialversicherung der Aufwertungsfaktor von 1,378 anzuwenden. Das von der Vorinstanz im Einspracheentscheid aufgeführte, während der Beitragszeit vom Beschwerdeführer erzielte Einkommen von CHF 136'232.- wurde durch den Beschwerdeführer nicht beanstandet. Dieser Betrag mit dem Aufwertungsfaktor 1,378 multipliziert, ergibt ein totales Einkommen von CHF 187'727.70. Nach der Teilung durch die Anzahl Beitragsjahre von neun vollen Jahren, ist von einem durchschnittlichen Jahreseinkommen von CHF 20'858.60 auszugehen. Auf das in der Rententabelle angegebene höhere Durchschnittseinkommen aufgerundet, beläuft sich das massgebende durchschnittliche Jahreseinkommen auf CHF 21'216.--. Dies führt unter Anwendung der Rentenskala 09 zu einer monatlichen Altersrente von CHF 261.- (Rententabellen 2007, S.88).</w:t>
      </w:r>
    </w:p>
    <w:p>
      <w:r>
        <w:rPr>
          <w:b/>
        </w:rPr>
        <w:t>E. 3.3</w:t>
      </w:r>
    </w:p>
    <w:p>
      <w:r>
        <w:t>Demzufolge hat die Vorinstanz die Berechnung der Altersrente korrekt vorgenommen und die Forderung des Beschwerdeführers auf eine Altersrente von CHF 267.- erweist sich als unbegründet. Die Beschwerde ist daher abzuweisen.</w:t>
      </w:r>
    </w:p>
    <w:p>
      <w:r>
        <w:rPr>
          <w:b/>
        </w:rPr>
        <w:t>E. 4</w:t>
      </w:r>
    </w:p>
    <w:p>
      <w:r>
        <w:t>Vorliegend sind keine Verfahrenskosten zu erheben (vgl. Art. 85bis Abs. 2 AHVG).</w:t>
      </w:r>
    </w:p>
    <w:p>
      <w:r>
        <w:rPr>
          <w:b/>
        </w:rPr>
        <w:t>E. 5</w:t>
      </w:r>
    </w:p>
    <w:p>
      <w:r>
        <w:t>Bei diesem Ausgang des Verfahrens ist dem nicht anwaltlich vertretenen Beschwerdeführer keine Parteientschädigung zuzusprechen (Art. 64 Abs. 1 VwVG,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