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C-491/2008 vom 9. Februar 2009</w:t>
      </w:r>
    </w:p>
    <w:p>
      <w:r>
        <w:t>Bundesverwaltungsgericht, 2009-02-09, FR</w:t>
      </w:r>
    </w:p>
    <w:p>
      <w:r>
        <w:rPr>
          <w:b/>
        </w:rPr>
        <w:t xml:space="preserve">Quelle: </w:t>
      </w:r>
      <w:r>
        <w:t>https://mcp.opencaselaw.ch/entscheid/bvger_C-491_2008</w:t>
      </w:r>
    </w:p>
    <w:p>
      <w:r>
        <w:t>FR: TAF C-491/2008 du 9 février 2009</w:t>
      </w:r>
    </w:p>
    <w:p>
      <w:r>
        <w:t>IT: TAF C-491/2008 del 9 febbraio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Tribunal (cf. art. 1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tels notamment l'ordonnance du Conseil fédéral limitant le nombre des étrangers du 6 octobre 1986 [OLE,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conformément à l'art. 126 al. 2 LEtr, la procédure relative aux demandes déposées avant l'entrée en vigueur de la LEtr, le 1er janvier 2008, est régie par le nouveau droit. A moins que la LTAF n'en dispose autrement, la procédure devant le Tribunal administratif fédéral est régie par la PA (cf. art. 37 LTAF).</w:t>
      </w:r>
    </w:p>
    <w:p>
      <w:r>
        <w:rPr>
          <w:b/>
        </w:rPr>
        <w:t>E. 1.5</w:t>
      </w:r>
    </w:p>
    <w:p>
      <w:r>
        <w:t>A._______, qui est directement touché par la décision entreprise, a qualité pour recourir (cf. art. 48 al. 1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1.2 ci-dessus, l'état de droit régnant au moment où elle statue (cf. consid. 1.2 de l'arrêt du Tribunal fédéral 2A.451/2002 du 28 mars 2003, partiellement publié [ATF 129 II 215]).</w:t>
      </w:r>
    </w:p>
    <w:p>
      <w:r>
        <w:rPr>
          <w:b/>
        </w:rPr>
        <w:t>E. 3.1</w:t>
      </w:r>
    </w:p>
    <w:p>
      <w:r>
        <w:t>Tout étranger a le droit de résider sur le territoire suisse s'il est au bénéfice d'une autorisation de séjour ou d'établissement, ...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3.3</w:t>
      </w:r>
    </w:p>
    <w:p>
      <w:r>
        <w:t>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si c'est une autorité fédérale, il doit quitter le territoire suisse (art. 12 al. 3 LSEE).</w:t>
      </w:r>
    </w:p>
    <w:p>
      <w:r>
        <w:rPr>
          <w:b/>
        </w:rPr>
        <w:t>E. 4</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ce qui n'est pas le cas en l'espèce (cf. ATF 133 I 185 consid. 2.3, 131 II 339 consid. 1 et jurisprudence citée).</w:t>
      </w:r>
    </w:p>
    <w:p>
      <w:r>
        <w:rPr>
          <w:b/>
        </w:rPr>
        <w:t>E. 6</w:t>
      </w:r>
    </w:p>
    <w:p>
      <w:r>
        <w:t>En l'espèce, A._______ n'a été autorisé à séjourner en Suisse qu'à titre exceptionnel, soit en raison de son mariage avec une ressortissante italienne titulaire d'une autorisation d'établissement, puis d'une autorisation de séjour CE/AELE. Or, comme relevé dans la décision du SPOP du 19 décembre 2005, la séparation définitive des époux A._______-B._______, intervenue en décembre 2004, a eu pour conséquence que, sauf abus de droit, le recourant ne pouvait plus, depuis lors, se prévaloir du droit au regroupement familial tiré de l'art. 3 de l'Annexe 1 ALCP pour prétendre à la poursuite de son séjour en Suisse à ce titre (au sujet de l'application du principe de l'abus de droit dans le cadre de l'ALCP, cf. ATF 130 II 113 consid. 9 et 10). Il y a lieu dès lors d'examiner si les circonstances du cas particulier justifient le renouvellement de l'autorisation de séjour accordée au recourant en raison de son précédent mariage, ceci notamment pour éviter des situations de rigueur. Dans ce contexte, il sied également de tenir compte de la durée de la communauté conjugale effectivement vécue, en ce sens que plus cette durée aura été longue, moins les exigences posées dans le cadre des critères à prendre en considération seront élevés. Il convient à cet égard de procéder à la balance des intérêts en présence, à savoir d'un côté l'intérêt public visant à une politique restrictive en matière de séjour des étrangers et, de l'autre côté, l'intérêt privé du recourant à la poursuite de son séjour en Suisse. S'agissant de l'intérêt public, c'est le lieu de rappeler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 arrêt du Tribunal C-542/2007 du 21 janvier 2009, ainsi que la jurisprudence et la doctrine citées).</w:t>
      </w:r>
    </w:p>
    <w:p>
      <w:r>
        <w:rPr>
          <w:b/>
        </w:rPr>
        <w:t>E. 7</w:t>
      </w:r>
    </w:p>
    <w:p>
      <w:r>
        <w:t>Dans le cadre de leur pouvoir d'appréciation, les autorités cantonales restent ainsi libres de proposer la délivrance d'une autorisation de séjour à un étranger qui aurait fait preuve d'une intégration particulière. Selon la jurisprudence du Tribunal fédéral (ATF 128 II 145 consid. 3.5 et réf. citée; cf. en outre l'arrêt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 Au moment d'examiner l'opportunité de prolonger un titre de séjour auquel le recourant n'a pas un droit, les autorités de police des étrangers doivent peser la totalité des intérêts en présence en prenant notamment en considération les critères suivants: la durée du séjour, les liens personnels avec la Suisse, la situation professionnelle, la situation économique et sur le marché du travail, le comportement et le degré d'intégration (cf. à ce sujet les arrêts du Tribunal C-551/2007 du 16 septembre 2008 consid. 7 et C-542/2007 du 21 janvier 2009 consid. 6.3). Ces critères d'appréciation sont ainsi applicables au recourant, dès lors qu'il a été autorisé à séjourner en Suisse en vertu des dispositions régissant le regroupement familial. Il convient donc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prolongation de son autorisation de séjour.</w:t>
      </w:r>
    </w:p>
    <w:p>
      <w:r>
        <w:rPr>
          <w:b/>
        </w:rPr>
        <w:t>E. 8</w:t>
      </w:r>
    </w:p>
    <w:p>
      <w:r>
        <w:t>Dans le cas présent, A._______ a d'abord résidé en Suisse durant une année et dix mois en qualité d'étudiant et n'y a ultérieurement obtenu une autorisation de séjour à caractère durable qu'à la suite de son mariage avec B._______. L'autorisation de séjour CE/AELE qui lui a ensuite été délivrée à ce titre a toutefois été révoquée par les autorités cantonales le 19 décembre 2005 et le recourant ne réside depuis lors en Suisse que dans le cadre de la procédure relative à l'octroi d'une nouvelle autorisation de séjour, fondée sur la LSEE, que les autorités cantonales se sont déclaré disposées à lui délivrer à cette date, sous réserve de l'approbation de l'ODM. Le recourant comptabilise certes près de neuf ans de séjour ininterrompu en Suisse (dont toutefois plusieurs mois de manière illégale). Bien qu'il y ait vécu durant quatre ans et demi en communauté conjugale avec son ex-épouse italienne, il n'apparaît pas pour autant qu'il se serait créé dans ce pays des attaches sociales et professionnelles à ce point profondes et durables qu'il ne puisse plus être exigé de lui qu'il se réadapte aux conditions de vie de son pays d'origine. Sur le plan professionnel, il ressort du dossier que le recourant n'a travaillé que de manière sporadique durant les quatre années et demie passées en communauté conjugale avec son ex-épouse et qu'il n'a entrepris une activité lucrative durable que depuis le 1er avril 2005. Il apparaît en outre qu'il n'a dans l'ensemble exercé que des emplois peu qualifiés (steward de train, collaborateur de supermarché, notamment) et que, même s'il est engagé depuis le 1er janvier 2008 comme poissonnier au sein de la société C._______ à Vevey, on ne saurait pour autant considérer qu'il ait accompli en Suisse une ascension professionnelle particulièrement remarquable ou qu'il y ait acquis - dans l'exercice de son activité professionnelle - des connaissances et des qualifications à ce point spécifiques qu'il ne lui serait pas possible de les mettre à profit ailleurs qu'en Suisse, notamment dans sa patrie. Il convient de remarquer ici que les difficultés de recrutement auxquelles l'employeur du recourant sera exposé en raison du départ de ce dernier ne sont pas pertinentes pour l'issue du litige, dès lors que seul l'examen de la situation personnelle d'A._______ est déterminante dans l'examen de son recours. Par ailleurs, il n'apparaît pas que le recourant se serait créé des attaches sociales particulièrement étroites avec la communauté suisse, notamment au travers de relations de voisinage ou dans le cadre de ses relations de travail. La présence de membres de sa famille, avec lesquels il entretiendrait des relations régulières, n'est à cet égard pas de nature à modifier cette appréciation. Le recourant est certes finalement parvenu à assurer son indépendance financière en Suisse après sa séparation d'avec son ex-épouse et son comportement n'a pas attiré défavorablement l'attention des autorités, sous réserve des violences conjugales évoquées par son ex-épouse (cf. audition du 21 juillet 2005 par la Police de E._______) et qu'il a partiellement reconnues dans le cadre de la procédure en divorce. Ces éléments d'intégration ne sont toutefois pas suffisants à justifier la prolongation d'une autorisation de séjour dont il a pu bénéficier uniquement par l'effet de son mariage avec une ressortissante italienne titulaire d'une autorisation d'établissement. Il sied enfin de remarquer que la durée de son séjour en Suisse doit être relativisée, en comparaison des nombreuses années que le recourant a passées au Maroc, pays dans lequel il est né et où il a notamment vécu toute son enfance et adolescence, période durant laquelle se forge la personnalité, en fonction notamment de l'environnement socioculturel (cf. ATF 123 II 125 consid. 5b/aa p. 132). Agé de 30 ans, sans charges de famille, le recourant apparaît en mesure de se prendre en charge et de se réadapter aux conditions de vie et à la culture du pays dans lequel il a passé la plus grande partie de son existence et dans lequel vivent plusieurs membres de sa proche famille (cf. procès-verbal de son audition du 8 août 2005 par la Police de la ville de Lausanne). En considération de ce qui précède et compte tenu de ce que l'intégration socio-professionnelle de A._______ n'apparaît guère supérieure à la moyenne, le Tribunal est amené à conclure que l'ODM n'a pas outrepassé son pouvoir d'appréciation en refusant de donner son approbation à la prolongation de son autorisation de séjour, nonobstant la durée de son mariage et le statut dont il a pu bénéficier durant quelques années en Suisse à ce titre.</w:t>
      </w:r>
    </w:p>
    <w:p>
      <w:r>
        <w:rPr>
          <w:b/>
        </w:rPr>
        <w:t>E. 9</w:t>
      </w:r>
    </w:p>
    <w:p>
      <w:r>
        <w:t>Le Tribunal est certes conscient qu'un départ après un séjour de quelques années en Suisse n'est pas exempt de difficultés et il est probable que le recourant se trouvera, de retour au pays, dans une situation économique inférieure à celle qu'il a connue en Suisse. Il apparaît toutefois que celui-ci n'invoque, ni ne démontre, l'existence d'obstacles à son retour au Maroc. En outre, aucun élément du dossier ne permet de conclure que l'exécution de son renvoi ne serait pas possible, pas licite ou pas raisonnablement exigible au sens de l'art. 14a al. 2 à 4 LSEE. Aussi est-ce à bon droit que l'ODM a également prononcé son renvoi de Suisse, conformément à l'art. 12 al. 3 LSEE, lequel prévoit que l'étranger est tenu de partir lorsqu'une autorisation, ou une prolongation d'autorisation lui est refusée.</w:t>
      </w:r>
    </w:p>
    <w:p>
      <w:r>
        <w:rPr>
          <w:b/>
        </w:rPr>
        <w:t>E. 10</w:t>
      </w:r>
    </w:p>
    <w:p>
      <w:r>
        <w:t>En conséquence, le Tribunal est amené à conclure que, par sa décision du 10 octobre 2007, l'ODM n'a ni violé le droit fédéral ni constaté des faits pertinents de manière inexacte ou incomplète; en outre cette décision n'est pas inopportune (art. 49 PA). Le recours est dès lors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