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C-4917/2007 vom 27. Oktober 2009</w:t>
      </w:r>
    </w:p>
    <w:p>
      <w:r>
        <w:t>Bundesverwaltungsgericht, 2009-10-27, FR</w:t>
      </w:r>
    </w:p>
    <w:p>
      <w:r>
        <w:rPr>
          <w:b/>
        </w:rPr>
        <w:t xml:space="preserve">Quelle: </w:t>
      </w:r>
      <w:r>
        <w:t>https://mcp.opencaselaw.ch/entscheid/bvger_C-4917_2007</w:t>
      </w:r>
    </w:p>
    <w:p>
      <w:r>
        <w:t>FR: TAF C-4917/2007 du 27 octobre 2009</w:t>
      </w:r>
    </w:p>
    <w:p>
      <w:r>
        <w:t>IT: TAF C-4917/2007 del 27 ottobre 2009</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ne sont donc pas applicables et les dispositions citées ci-après sont celles en vigueur jusqu'au 31 décembre 2007.</w:t>
      </w:r>
    </w:p>
    <w:p>
      <w:r>
        <w:rPr>
          <w:b/>
        </w:rPr>
        <w:t>E. 3.2</w:t>
      </w:r>
    </w:p>
    <w:p>
      <w:r>
        <w:t>La recourante a présenté sa demande de rente le 30 août 2002.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30 août 2001 (12 mois avant le dépôt de la demande) ou si le droit à une rente était né entre cette date et le 8 juin 2007, date de la décision attaquée marquant la limite dans le temps du pouvoir d'examen de l'autorité de recours (ATF 129 V 1 consid. 2.1 et ATF 121 V 362 consid. 1b).</w:t>
      </w:r>
    </w:p>
    <w:p>
      <w:r>
        <w:rPr>
          <w:b/>
        </w:rPr>
        <w:t>E. 4</w:t>
      </w:r>
    </w:p>
    <w:p>
      <w:r>
        <w:t>Selon les normes applicables, tout requérant, pour avoir droit à une rente de l'assurance-invalidité suisse, doit remplir cumulativement les conditions suivantes: être invalide au sens de la LPGA et de la LAI (art. 8 LPGA, 4, 28, 29 al. 1 LAI); compter une année entière au moins de cotisations (art. 36 al. 1 LAI). La recourante a versé des cotisations à l'AVS/AI pendant plus d'une année au total et remplit donc la condition de la durée minimale de cotisations. Il reste à examiner si elle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Jusqu'au 31 décembre 2003 l'échelonnement des rentes était d'un quart de rente, d'une demi-rente et d'une rente entière à compter respectivement d'un taux d'invalidité de 40%, 50% et 662/3%.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pas applicable lorsque l'assuré est un ressortissant suisse ou un ressortissant de l'UE et y réside.</w:t>
      </w:r>
    </w:p>
    <w:p>
      <w:r>
        <w:rPr>
          <w:b/>
        </w:rPr>
        <w:t>E. 5.3</w:t>
      </w:r>
    </w:p>
    <w:p>
      <w:r>
        <w:t>Conformément à l'art. 29 al. 1 LAI, le droit à une rente prend naissance au plus tôt à la date dès laquelle l'assuré présente une incapacité de gain durable de 40% au moins (lettre a), ou l'assuré a présenté, en moyenne, une incapacité de travail de 40% au moins pendant une année sans interruption notable (lettre b). D'après la jurisprudence constante du Tribunal fédéral des assurances, la lettre a s'applique si l'état de santé de l'assuré est stabilisé et a acquis un caractère essentiellement irréversible, la lettre b si l'état de santé est labile, c'est-à-dire susceptible d'une amélioration ou d'une aggravation (ATF 121 V 264, 111 V 21 consid. 2b). Une incapacité de travail de 20 % doit être prise en compte pour le calcul de l'incapacité de travail moyenne selon l'art. 29 al. 1 let. b LAI (Jurisprudence et pratique administrative des autorités d'exécution de l'AVS/AI [Pratique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w:t>
      </w:r>
    </w:p>
    <w:p>
      <w:r>
        <w:rPr>
          <w:b/>
        </w:rPr>
        <w:t>E. 5.5</w:t>
      </w:r>
    </w:p>
    <w:p>
      <w:r>
        <w:t>Selon les art. 8 al. 3 LPGA et 5 LAI, les assurés majeurs qui n'exerçaient pas d'activité lucrative avant d'être atteints dans leur santé physique, mentale ou psychique, et dont il ne peut être exigé qu'ils en exercent une, sont réputés invalides si l'atteinte les empêche d'accomplir leurs travaux habituels. L'art. 27 du règlement du 17 janvier 1961 sur l'assurance-invalidité (RAI; RS 831.201) précise que par travaux habituels des assurés travaillant dans le ménage, il faut entendre, notamment, l'activité usuelle dans le ménage, l'éducation des enfants ainsi que toute activité artistique ou d'utilité publique.</w:t>
      </w:r>
    </w:p>
    <w:p>
      <w:r>
        <w:rPr>
          <w:b/>
        </w:rPr>
        <w:t>E. 6.1</w:t>
      </w:r>
    </w:p>
    <w:p>
      <w:r>
        <w:t>La recourante a exposé n'avoir plus travaillé depuis son retour en Espagne s'occupant de ses parents âgés (pce 9). De manière occasionnelle, elle s'est aussi dédiée à l'assistance sociale bénévole.</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L'invalidité des assurés qui n'exercent pas d'activité lucrative et dont on ne peut raisonnablement exiger qu'ils en entreprennent une est évaluée, en dérogation à l'art. 16 LPGA, en fonction de l'incapacité d'accomplir leurs travaux habituels (méthode spécifique; art. 28 al. 2bis LAI). Selon une jurisprudence constante, les données fournies par le médecin constituent néanmoins un élément utile pour apprécier les conséquences de l'atteinte à la santé et pour déterminer quels travaux on peut encore raisonnablement exiger de l'assuré (Pratique VSI 2004 p. 137 consid. 5).</w:t>
      </w:r>
    </w:p>
    <w:p>
      <w:r>
        <w:rPr>
          <w:b/>
        </w:rPr>
        <w:t>E. 6.3</w:t>
      </w:r>
    </w:p>
    <w:p>
      <w:r>
        <w:t>Il suit de ce qui précède que l'invalidité de l'intéressée doit être évaluée sur la base de la méthode spécifique. D'ailleurs, par jugement du 23 juin 2005, la CF-AVS/AI s'était déjà prononcée en ce sens de manière à lier le Tribunal de céans.</w:t>
      </w:r>
    </w:p>
    <w:p>
      <w:r>
        <w:rPr>
          <w:b/>
        </w:rPr>
        <w:t>E. 7.1</w:t>
      </w:r>
    </w:p>
    <w:p>
      <w:r>
        <w:t>En l'espèce l'intéressée présente, d'une part, des allergies depuis l'enfance et un asthme bronchial relevés par son médecin de famille, et, d'autre part, des atteintes musculaires et des dorsalgies. Ces dernières maladies sont alléguées par la recourante sans être toutefois confirmées par un rapport médical.</w:t>
      </w:r>
    </w:p>
    <w:p>
      <w:r>
        <w:rPr>
          <w:b/>
        </w:rPr>
        <w:t>E. 7.2</w:t>
      </w:r>
    </w:p>
    <w:p>
      <w:r>
        <w:t>A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9.1</w:t>
      </w:r>
    </w:p>
    <w:p>
      <w:r>
        <w:t>L'OAIE a retenu que les pathologies de la recourante justifiaient un degré d'invalidité de 50%. Pour ce faire, l'OAIE s'est basé sur l'appréciation rendue par son service médical lors de la décision sur opposition du 23 août 2004 (voir notamment le rapport du Dr D._______ du 27 juillet 2003, pce 23). La CF-AVS/AI a annulé cette décision parce qu'il ne pouvait pas être établi sur la base du dossier quelle était la capacité résiduelle de l'intéressée à exercer ses tâches habituelles. Il manquait non seulement un rapport médical complet mais aussi une évaluation de l'invalidité selon la méthode spécifique (cf. consid. 7c du jugement du 23 juin 2005). Suite à l'instruction complémentaire, force est de constater que ces lacunes n'ont pas pu être comblées. L'OAIE a écrit à plusieurs reprises à l'intéressée et à ses médecins traitants pour solliciter la production d'examens médicaux. Ont été transmis deux rapports du Dr B._______ (pce 59 et pce TAF 1), qui sont manifestement insuffisants pour juger de l'invalidité de l'intéressée et répondre aux exigences fixées par la jurisprudence mentionnée dans le consid. 8.</w:t>
      </w:r>
    </w:p>
    <w:p>
      <w:r>
        <w:rPr>
          <w:b/>
        </w:rPr>
        <w:t>E. 9.2</w:t>
      </w:r>
    </w:p>
    <w:p>
      <w:r>
        <w:t>Or, face à ces lacunes, le Tribunal de céans ne peut qu'annuler une deuxième fois la décision de l'OAIE. Premièrement, il convient de mettre en évidence que, conformément au principe inquisitoire qui régit la procédure dans le domaine des assurances sociales (art. 43 LPGA), il appartenait à l'administration de prendre d'office les mesures d'instruction nécessaires et de recueillir les renseignements dont elle avait besoin. Suite aux difficultés de l'intéressée de se procurer des rapports médicaux - l'intéressée n'a pas de formation et a eu quelques difficultés à défendre efficacement ses intérêts durant la procédure d'audition -, il aurait été opportun de la convoquer auprès d'un centre médical en Suisse ou en Espagne pour procéder à un examen complet de son état de santé. Un tel examen se serait de toute façon rendu nécessaire pour apprécier l'invalidité de l'intéressée. En d'autres termes, même si l'intéressée avait fourni quelques rapports médicaux, une expertise complète aurait dû être ordonnée comme le démontre l'ampleur de l'instruction médicale requise par la CF-AVS/AI, dont les exigences ont été reprises par le Dr C._______ dans sa note du 3 octobre 2005 (pce 50). Deuxièmement, l'art. 43 al. 3 LPGA dispose certes que si l'assuré ou d'autres requérants refusent de manière inexcusable de se conformer à leur obligation de renseigner ou de collaborer à l'instruction, l'assureur peut se prononcer en l'état du dossier ou clore l'instruction et décider de ne pas entrer en matière. L'assureur doit toutefois leur avoir adressé une mise en demeure écrite les avertissant des conséquences juridiques et leur impartissant un délai de réflexion convenable. Or, selon le Tribunal de céans, les courriers de l'OAIE ne sont pas suffisamment explicites sur les conséquences imputables au refus de l'intéressée de collaborer. Troisièmement, le dossier médical aux actes est vraiment très incomplet au point qu'il n'est même pas possible de confirmer si l'intéressée présente une quelconque incapacité dans l'exercice de ses tâches ménagères. L'appréciation de 50% du Dr D._______ du 27 juillet 2003 n'est aucunement motivée et ce vice n'a pas été réparé dans le cadre de l'instruction complémentaire ordonnée par la CF-AVS/AI. Le Tribunal de céans ne peut donc pas non plus confirmer l'existence d'un droit à la demi-rente.</w:t>
      </w:r>
    </w:p>
    <w:p>
      <w:r>
        <w:rPr>
          <w:b/>
        </w:rPr>
        <w:t>E. 10.1</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10.2</w:t>
      </w:r>
    </w:p>
    <w:p>
      <w:r>
        <w:t>En l'espèce, un examen médical s'avère indispensable. L'invalidité de l'intéressée devra ensuite être examinée à la lumière de la méthode spécifique. Vu l'ampleur des mesures d'instruction à entreprendre, la cause doit être renvoyée à l'OAIE. En application de l'art. 61 PA, qui confère au Tribunal de céans la faculté d'édicter des instructions impératives à l'égard de l'administration, l'OAIE est invité à convoquer l'intéressée auprès d'un centre médical pour procéder à tous les examens qui se révèleront nécessaires. Lors de la convocation, l'OAIE mettra en demeure l'intéressée de se présenter à examen médical, en l'avertissant qu'en cas de refus elle s'exposera aux sanctions prévues par la loi.</w:t>
      </w:r>
    </w:p>
    <w:p>
      <w:r>
        <w:rPr>
          <w:b/>
        </w:rPr>
        <w:t>E. 11.1</w:t>
      </w:r>
    </w:p>
    <w:p>
      <w:r>
        <w:t>La recourante ayant eu partiellement gain de cause, il n'est pas perçu de frais de procédure (art. 63 PA) et le montant de Fr. 400.- versé à titre d'avance de frais lui est restitué.</w:t>
      </w:r>
    </w:p>
    <w:p>
      <w:r>
        <w:rPr>
          <w:b/>
        </w:rPr>
        <w:t>E. 11.2</w:t>
      </w:r>
    </w:p>
    <w:p>
      <w:r>
        <w:t>La recourante n'étant pas représentée, il ne lui est pas alloué d'indemnité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