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C-4912/2011 vom 16. Mai 2013</w:t>
      </w:r>
    </w:p>
    <w:p>
      <w:r>
        <w:t>Bundesverwaltungsgericht, 2013-05-16, IT</w:t>
      </w:r>
    </w:p>
    <w:p>
      <w:r>
        <w:rPr>
          <w:b/>
        </w:rPr>
        <w:t xml:space="preserve">Quelle: </w:t>
      </w:r>
      <w:r>
        <w:t>https://mcp.opencaselaw.ch/entscheid/bvger_C-4912_2011</w:t>
      </w:r>
    </w:p>
    <w:p>
      <w:r>
        <w:t>FR: TAF C-4912/2011 du 16 mai 2013</w:t>
      </w:r>
    </w:p>
    <w:p>
      <w:r>
        <w:t>IT: TAF C-4912/2011 del 16 maggio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Tuttavia, il caso in esame rimane regolato, anche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Ciò detto, nella misura in cui l'Accordo, in particolare l'allegato II, non prevede disposizioni contrarie, l'organizzazione della procedura, come pure l'esame delle condizioni di ottenimento di una rendita d'invalidità svizzera, sono regolate dal diritto interno svizzero (DTF 130 V 257 consid. 2.4). Così, per costante giurisprudenza, l'ottenimento di una pensione straniera d'invalidità non pregiudica l'apprezzamento di un'invalidità secondo il diritto svizzero (sentenza del Tribunale federale I 435/02 del 4 febbraio 2003, consid. 2).</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Le disposizioni relative alla 6a revisione AI (primo pacchetto di misure), che sono entrate in vigore il 1° gennaio 2012, non sono invece applicabili (RU 2011 5659, FF 2010 1603).</w:t>
      </w:r>
    </w:p>
    <w:p>
      <w:r>
        <w:rPr>
          <w:b/>
        </w:rPr>
        <w:t>E. 4</w:t>
      </w:r>
    </w:p>
    <w:p>
      <w:r>
        <w:t>Il periodo di cognizione giudiziaria di questo Tribunale si estende fino al 13 luglio 2011, data della deci­sione impugnata. Il giudice delle assicurazioni sociali analizza, infatti, la legalità della decisione impugnata, in generale, secondo lo stato di fatto esistente al mo­mento in cui la decisione in lite è stata resa (DTF 130 V 445 consid. 1.2).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w:t>
      </w:r>
    </w:p>
    <w:p>
      <w:r>
        <w:t>La ricorrente contesta la validità materiale della decisione dell'UAIE, chiedendo che le sia riconosciuto il diritto ad una rendita intera d'invalidità non limitata nel tempo.</w:t>
      </w:r>
    </w:p>
    <w:p>
      <w:r>
        <w:rPr>
          <w:b/>
        </w:rPr>
        <w:t>E. 6</w:t>
      </w:r>
    </w:p>
    <w:p>
      <w:r>
        <w:t>Secondo le norme applicabili, per avere diritto ad una rendita dell'assicurazione per l'invalidità svizzera, una cittadina italiana deve, cumulativamente, essere invalida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del Regolamento n. 1408/71). In concreto, è pacifico che la ricorrente adempie la condizione della durata minima di contribuzione. Rimane ora da esaminare se sia invalida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8.1</w:t>
      </w:r>
    </w:p>
    <w:p>
      <w:r>
        <w:t>Una rendita d'invalidità limitata nel tempo corrisponde, materialmente, ad una revisione ai sensi dell'art. 17 cpv. 1 LPGA. Quindi, per verificare la legalità della decisione impugnata, bisogna conformarsi ai principi di questa disposizione, secondo la quale, se il grado d'invalidità del beneficiario della rendita subisce una notevole modificazione, per il futuro la rendita è aumentata o ridotta proporzionalmente o soppressa, d'ufficio o su richiesta.</w:t>
      </w:r>
    </w:p>
    <w:p>
      <w:r>
        <w:rPr>
          <w:b/>
        </w:rPr>
        <w:t>E. 8.2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8.3</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9</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10</w:t>
      </w:r>
    </w:p>
    <w:p>
      <w:r>
        <w:t>In concreto, la ricorrente ha smesso di lavorare per ragioni di salute il 4 maggio 2009, ossia prima della fine del suo contratto di lavoro, avvenuta in seguito a licenziamento il 30 novembre 2009, e, da allora, non ha più ripreso alcuna attività lucrativa, dimodoché occorre fondarsi sui documenti medici per valutare la sua capacità lavorativa. Ora, dall'insieme della documentazione medica agli atti e, in particolare, dai diversi rapporti della dott.ssa D._______, medico dell'UAI-TI, tra gli altri quelli del 19 maggio 2010, nonché del 7 febbraio e 11 aprile 2011 (incarto AI, doc. 28, 59 e 67), del dott. F._______, neurologo, del 4 aprile e 28 novembre 2011 (incarto AI, doc. 66; incarto TAF, doc. 8), e del dott. G._______, neurologo presso la ..., del 30 maggio 2011 (incarto AI, doc. 71/4 a 6), risulta la diagnosi generale di lombosciatalgia su ernia discale L5-S1 e di cervicobrachialgie a destra, come pure d'ipertensione arteriosa, di sindrome menopausale e di conizzazione uterina. Visto il carattere univoco di questa diagnosi, del resto non contestata dalla ricorrente, il collegio giudicante non ha motivi per non adottarla.</w:t>
      </w:r>
    </w:p>
    <w:p>
      <w:r>
        <w:rPr>
          <w:b/>
        </w:rPr>
        <w:t>E. 11.1</w:t>
      </w:r>
    </w:p>
    <w:p>
      <w:r>
        <w:t>Rispetto alle conseguenze invalidanti delle affezioni diagnosticate sulla capacità lavorativa in qualità di segretaria d'ufficio, il dott. F._______, nel suo rapporto peritale del 4 aprile 2011, di cui ha confermato le conclusioni il 28 novembre 2011, non ne ha constatate da un punto di vista prettamente neurologico, precisando che, tenuto conto della necessità di rimanere a lungo seduta, la ricorrente deve avere la possibilità di muoversi ed alzarsi, ciò che le permetterebbe di lavorare otto ore al giorno, con pause frequenti, "in modo totale", e che potrebbe pure svolgere altre attività confacenti leggere. Dal canto suo, la dott.ssa D._______ ha fissato, nel suo rapporto finale dell'11 aprile 2011, un'incapacità lavorativa, come segretaria, del 100% dal 4 maggio 2009 al 2 giugno 2010, del 50% dal 3 giugno al 19 settembre 2010 e dello 0% dal 20 settembre 2010 in poi, la ricorrente essendo limitata nel sollevamento di carichi fino ad un massimo di 15 kg, e dovendo avere la possibilità di muoversi ed alzarsi, nonché di eseguire una pausa di dieci minuti ogni due ore d'attività, con puntuali misure ergonomiche, se del caso. La valutazione della dott.ssa D._______ è stata peraltro confermata dal dott. H._______, il quale ha considerato, nel suo rapporto del 12 aprile 2012 (incarto TAF, doc. 14), che lo stato di salute della ricorrente non è oggettivamente peggiorato nel periodo dal 20 settembre 2010 al 13 luglio 2011, data della decisione avversata.</w:t>
      </w:r>
    </w:p>
    <w:p>
      <w:r>
        <w:rPr>
          <w:b/>
        </w:rPr>
        <w:t>E. 11.2</w:t>
      </w:r>
    </w:p>
    <w:p>
      <w:r>
        <w:t>La ricorrente ha prodotto una moltitudine di documenti medici prima e nel quadro della presente procedura, tra i quali solo la relazione di perizia medicolegale, del 1° settembre 2011, si esprime, in termini cauti e vaghi, sulla capacità lavorativa, ossia che "essendo già stata riconosciuta un'incapacità lavorativa al 100% e non essendo subentrati miglioramenti sia soggettivi che strumentalmente evidenziabili, ma essendo peggiorata sia la clinica che le evidenze diagnostiche, si ritiene di poter chiedere la conferma della precedente valutazione". Il dott. G._______ non ha invece attestato alcuna incapacità lavorativa, malgrado i dettagli del suo rapporto neurologico del 30 maggio 2011.</w:t>
      </w:r>
    </w:p>
    <w:p>
      <w:r>
        <w:rPr>
          <w:b/>
        </w:rPr>
        <w:t>E. 11.3</w:t>
      </w:r>
    </w:p>
    <w:p>
      <w:r>
        <w:t>Visto quanto precede, il collegio giudicante non può che confermare la valutazione del servizio medico dell'UAI-TI e del dott. F._______, e riconoscere che la ricorrente ha presentato un'incapacità lavorativa, in qualità di segretaria d'ufficio, del 100% dal 4 maggio 2009 al 2 giugno 2010, del 50% dal 3 giugno al 19 settembre 2010 e dello 0% dal 20 settembre 2010 in poi, e che da quest'ultima data fino all'emissione della decisione impugnata, il 13 luglio 2011, non è subentrato alcun peggioramento oggettivo del suo stato di salute.</w:t>
      </w:r>
    </w:p>
    <w:p>
      <w:r>
        <w:rPr>
          <w:b/>
        </w:rPr>
        <w:t>E. 12.1</w:t>
      </w:r>
    </w:p>
    <w:p>
      <w:r>
        <w:t>Come già esposto al consid. 7.5.,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È peraltro giustificato determinare il grado d'invalidità riferendosi al limite percentuale della capacità lavorativa residua nell'ultima attività svolta (in tedesco, "Prozentvergleich"), se esso è notevole e se non è possibile realizzare un reddito più importante in attività sostitutive confacenti (DTF 114 V 310 consid. 3a; sentenza del Tribunale federale 9C_129/2008 del 7 agosto 2008 consid. 3.3.1).</w:t>
      </w:r>
    </w:p>
    <w:p>
      <w:r>
        <w:rPr>
          <w:b/>
        </w:rPr>
        <w:t>E. 12.2</w:t>
      </w:r>
    </w:p>
    <w:p>
      <w:r>
        <w:t>Il salario da invalido, quale introito teorico, può essere ridotto per tenere conto di fattori personali dell'assicurato (DTF 126 V 75), come l'età o un handicap. Nell'ambito dell'applicazione di tale riduzione, l'amministrazione gode di un'ampia autonomia di giudizio che il giudice può rivedere solamente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residua di lavoro (DTF 137 V 71 consid. 5.2).</w:t>
      </w:r>
    </w:p>
    <w:p>
      <w:r>
        <w:rPr>
          <w:b/>
        </w:rPr>
        <w:t>E. 12.3</w:t>
      </w:r>
    </w:p>
    <w:p>
      <w:r>
        <w:t>Secondo la giurisprudenza del Tribunale federale, se il reddito da valido è inferiore alla media dei salari per un'attività equivalente e la persona assicurata, per motivi estranei alla sua invalidità, ha realizzato un reddito considerevolmente inferiore alla media nazionale svizzera senza spontaneamente accomodarsene, si procede ad un parallelismo dei due redditi di paragone. Il Tribunale federale ha poi precisato che un reddito è inferiore alla media dei salari per un'attività equivalente se il guadagno effettivamente conseguito diverge di almeno il 5% dal salario statistico usuale nel settore. Pertanto, il parallelismo dei redditi di paragone va effettuato soltanto per la parte percentuale eccedente la soglia del 5%. Ciò può avvenire aumentando in maniera adeguata il reddito da valido effettivamente conseguito oppure riducendo opportunamente il reddito statistico da invalido. In un secondo tempo, occorre esaminare la questione di un'eventuale deduzione per circostanze personali e professionali, applicabile al reddito da invalido ottenuto sulla base dei valori medi statistici. A questo riguardo, i fattori estranei all'invalidità di cui si dovesse già aver tenuto conto con il parallelismo dei redditi, non possono essere presi in considerazione una seconda volta nell'ambito della deduzione per circostanze personali e professionali (DTF 135 V 297 e 134 V 322).</w:t>
      </w:r>
    </w:p>
    <w:p>
      <w:r>
        <w:rPr>
          <w:b/>
        </w:rPr>
        <w:t>E. 12.4</w:t>
      </w:r>
    </w:p>
    <w:p>
      <w:r>
        <w:t>L'UAI-TI ha determinato per il 2010 un salario da valida di Fr. 55'965.-, come indicato dall'ex datore di lavoro (incarto AI, doc. 13), e, secondo i dati dell'UFS relativi ad attività semplici e ripetitive (tabelle RSS), un salario da invalida di Fr. 53'558.-, ridotto del 10% per tenere conto delle circostanze personali dell'assicurata e considerato nella misura del 50% (capacità lavorativa residua), ossia Fr. 24'101.- (da cui deriverebbe una perdita di guadagno del 56.93%). Constatando che il discapito economico è minore nell'attività abituale (50%), l'UAI-TI ha riconosciuto una perdita di guadagno e un grado d'invalidità del 50% ("Prozentvergleich"). Occorre sottolineare che sarebbe stato necessario indicizzare il salario da valida indicato dall'ex datore di lavoro per il 2009, al 2010, mancanza questa che non influisce comunque sul risultato finale.</w:t>
      </w:r>
    </w:p>
    <w:p>
      <w:r>
        <w:rPr>
          <w:b/>
        </w:rPr>
        <w:t>E. 12.5</w:t>
      </w:r>
    </w:p>
    <w:p>
      <w:r>
        <w:t>Pertanto, ritenuta una capacità di lavoro nulla dal 4 maggio 2009, una capacità di lavoro del 50% sia in attività confacenti che rispetto all'attività abituale dal 3 giugno 2010 ed una capacità totale dal 20 settembre 2010, la ricorrente ha diritto ad una rendita intera d'invalidità dal 1° maggio 2010 al 30 settembre 2010 ed a una mezza rendita d'invalidità dal 1° ottobre al 31 dicembre 2010, conformemente all'art. 88a cpv. 1 OAI (cfr. consid. 8.2). A questo proposito, il Tribunale federale ha sottolineato che la seconda frase dell'art. 88a cpv. 1 OAI deve essere applicata in generale, eventuali deroghe alla concessione dei tre mesi supplementari di rendita dovendo essere oggetto di un esame particolare da parte dell'autorità (sentenze del Tribunale federale 9C_491/2008 del 21 aprile 2009, consid. 2, e 8C_109/2010 dell'8 giugno 2010, consid. 3.2). Ora, in concreto, l'UAIE non ha indicato per quale motivo la prima frase dell'art. 88a cpv. 1 OAI sarebbe applicabile al posto della seconda frase, e inoltre non risulta dagli atti alcuna giustificazione per agire in tale senso, per cui il ricorso deve essere parzialmente accolto e la decisione impugnata riformata, nel senso che alla ricorrente è riconosciuto il diritto ad una mezza rendita d'invalidità dal 1° ottobre al 31 dicembre 2010.</w:t>
      </w:r>
    </w:p>
    <w:p>
      <w:r>
        <w:rPr>
          <w:b/>
        </w:rPr>
        <w:t>E. 13</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 A proposito della documentazione medica presentata dalla ricorrente dopo la data della decisione impugnata, essa esorbita dal potere d'esame di questo Tribunale nell'ambito della presente procedura (cfr. consid. 4). La ricorrente potrà cionondimeno, se lo riterrà opportuno, presentare una nuova domanda di rendita sulla base della detta documentazione.</w:t>
      </w:r>
    </w:p>
    <w:p>
      <w:r>
        <w:rPr>
          <w:b/>
        </w:rPr>
        <w:t>E. 14</w:t>
      </w:r>
    </w:p>
    <w:p>
      <w:r>
        <w:t>Secondo l'art. 63 cpv. 1 PA, le spese processuali sono di regola messe a carico della parte soccombente. In concreto, visto l'esito della procedura, non si prelevano spese processuali e l'anticipo di Fr. 400.-, versato il 21 maggio 2012, è restituito alla ricorrente. In conformità con l'art. 64 cpv. 1 PA, l'autorità di ricorso, se ammette il ricorso in tutto o in parte, può assegnare al ricorrente un'indennità per le spese indispensabili e relativamente elevate che ha sopportato (spese ripetibili). Visti l'esito della procedura e la rappresentanza da parte del Patronato INAS, si assegna alla ricorrente un'indennità per spese ripetibili di Fr. 600.- a carico dell'UAIE.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