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C-4903/2011 vom 17. Juni 2013</w:t>
      </w:r>
    </w:p>
    <w:p>
      <w:r>
        <w:t>Bundesverwaltungsgericht, 2013-06-17, FR</w:t>
      </w:r>
    </w:p>
    <w:p>
      <w:r>
        <w:rPr>
          <w:b/>
        </w:rPr>
        <w:t xml:space="preserve">Quelle: </w:t>
      </w:r>
      <w:r>
        <w:t>https://mcp.opencaselaw.ch/entscheid/bvger_C-4903_2011</w:t>
      </w:r>
    </w:p>
    <w:p>
      <w:r>
        <w:t>FR: TAF C-4903/2011 du 17 juin 2013</w:t>
      </w:r>
    </w:p>
    <w:p>
      <w:r>
        <w:t>IT: TAF C-4903/2011 del 17 giugno 2013</w:t>
      </w:r>
    </w:p>
    <w:p>
      <w:pPr>
        <w:pStyle w:val="Heading2"/>
      </w:pPr>
      <w:r>
        <w:t>Regeste</w:t>
      </w:r>
    </w:p>
    <w:p>
      <w:r>
        <w:t>Annulation de la naturalisation facilitée</w:t>
      </w:r>
    </w:p>
    <w:p>
      <w:pPr>
        <w:pStyle w:val="Heading2"/>
      </w:pPr>
      <w:r>
        <w:t>Erwägungen</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2.2</w:t>
      </w:r>
    </w:p>
    <w:p>
      <w:r>
        <w:t>Le recourant soutient tout d'abord que la décision querellée serait arbitraire. Il soutient que l'ODM a retenu arbitrairement qu'à l'époque de la signature de la déclaration du 5 janvier 2007, son mariage n'était pas constitutif d'une communauté conjugale effective et stable. Il reproche également à l'autorité inférieur d'avoir omis de tenir compte, sans raison sérieuse, de moyens propres à modifier son appréciation des faits. Cela étant, l'examen du Tribunal n'est pas limité à l'arbitraire, comme cela ressort de l'art. 49 PA déjà cité, de sorte que ce grief n'a pas à être traité de manière distincte.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consid. 5.2 ci-après).</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(arrêts du Tribunal fédéral 1C_158/2011 du 26 août 2011 consid. 4.2.1 et 1C_264/2011 du 23 août 2011 consid. 3.1.1 et les références citées).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précité consid. 3 p. 165s. et références citées). 4.3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17 avril 2007 à de A._______ a été annulée par l'ODM le 3 août 2011, soit avant l'échéance du délai légal,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De la sorte, il n'est pas nécessaire de se pencher sur la question du droit intertemporel, qui peut demeurer ouverte. Il appert par ailleurs que l'accord de l'autorité du canton d'origine, à savoir le canton de Genève, a été obtenu le 15 juillet 2011.</w:t>
      </w:r>
    </w:p>
    <w:p>
      <w:r>
        <w:rPr>
          <w:b/>
        </w:rPr>
        <w:t>E. 6</w:t>
      </w:r>
    </w:p>
    <w:p>
      <w:r>
        <w:t>Il convient dès lors d'examiner si les circonstances de l'espèce répondent aux conditions matérielles de l'annulation de la naturalisation facilitée.</w:t>
      </w:r>
    </w:p>
    <w:p>
      <w:r>
        <w:rPr>
          <w:b/>
        </w:rPr>
        <w:t>E. 6.1</w:t>
      </w:r>
    </w:p>
    <w:p>
      <w:r>
        <w:t>Au vu des pièces du dossier, A._______ est arrivé en Suisse le 16 août 1998 pour y déposer une demande d'asile. Au mois de février 1999, il a rencontré sur son lieu de travail B._______ née C._______, ressortissante suisse, de près de vingt-quatre ans son aînée. Dans le courant de l'été 1999, soit quelques mois seulement après leur rencontre, il a entamé les démarches en vue de l'obtention des documents nécessaires à la célébration de leur mariage (cf. recours du 5 septembre 2011). Le 16 mai 2000, l'intéressé a épousé la prénommée, ce qui lui a permis de poursuivre son séjour en Suisse en toute légalité, dès lors qu'il n'avait précédemment pas de statut stable sur le plan administratif, puisqu'il se trouvait sous le coup d'une décision de renvoi définitive et exécutoire, sa demande d'asile ayant été rejetée en date du 5 janvier 2000, et qu'un délai au 31 mai 2000, prolongé au 23 juin 2000, lui avait été imparti pour quitter le territoire helvétique. Le 29 février 2004, il a introduit une demande de naturalisation facilitée, dans le cadre de laquelle les époux ont contresigné, le 5 janvier 2007, une déclaration relative à la stabilité de leur mariage. Par décision du 17 avril 2007, le recourant s'est vu octroyer la naturalisation facilitée. Au mois d'août 2007, B._______ née C._______ a annoncé à son époux qu'elle souhaitait se séparer de lui (cf. notamment recours précité). Au mois de septembre 2007, l'intéressé a entrepris une relation extraconjugale avec une ressortissante kosovare, née en 1982, qui est devenue par la suite sa nouvelle épouse. De cette relation est né un fils, le 22 juin 2008. Par acte du 23 janvier 2008, soit un peu plus de neuf mois après l'obtention de la naturalisation facilitée, les conjoints ont déposé une requête commune de divorce avec accord complet, accompagnée d'une convention sur les effets accessoires du divorce. Par jugement du 29 avril 2008, devenu définitif et exécutoire dès le 14 mai 2008, le Tribunal d'arrondissement de la Broye et du Nord Vaudois a prononcé le divorce du couple.</w:t>
      </w:r>
    </w:p>
    <w:p>
      <w:r>
        <w:rPr>
          <w:b/>
        </w:rPr>
        <w:t>E. 6.2</w:t>
      </w:r>
    </w:p>
    <w:p>
      <w:r>
        <w:t>Le Tribunal considère que les éléments précités et leur enchaînement chronologique rapide sont de nature à fonder la présomption de fait selon laquelle, au moment de la signature de la déclaration commune et a fortiori lors de la décision de naturalisation, le couple n'avait plus la volonté de maintenir une communauté conjugale stable au sens de l'art. 27 LN. Le laps de temps dans lequel sont intervenus la déclaration commune (5 janvier 2007), l'octroi de la naturalisation facilitée (17 avril 2007), l'annonce du souhait de séparation de B._______ née C._______ (août 2007), la relation extraconjugale de l'intéressé (septembre 2007) et la requête commune de divorce (23 janvier 2008) laisse présumer que le couple n'envisageait déjà plus une vie future partagée lors de la signature de ladite déclaration de vie commune, respectivement au moment du prononcé de la décision de naturalisation, qu'à ce moment-là déjà, et cela quand bien même les conjoints ne vivaient pas encore séparés, la stabilité requise du mariage n'existait plus et que la naturalisation a été acquise au moyen de déclarations mensongères et en dissimulant des faits essentiels.</w:t>
      </w:r>
    </w:p>
    <w:p>
      <w:r>
        <w:rPr>
          <w:b/>
        </w:rPr>
        <w:t>E. 6.3</w:t>
      </w:r>
    </w:p>
    <w:p>
      <w:r>
        <w:t>Par ailleurs, le recourant et B._______ née C._______ se sont mariés le 16 mai 2000 alors que celui-ci faisait l'objet d'une décision de refus d'asile et de renvoi de Suisse entrée en force. Le Tribunal relève à ce propos que même si les préparatifs de ce mariage se sont déroulés avant la décision précitée du 5 janvier 2000, il n'en demeure pas moins que l'intéressé et la prénommée avaient pris la décision de se marier alors qu'une demande d'asile était pendante. Le fait qu'une ressortissante suisse et un ressortissant étranger contractent mariage afin notamment de permettre au conjoint étranger d'obtenir une autorisation de séjour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arrêt du Tribunal fédéral 5A.11/2006 du 27 juin 2006, consid. 3.1). Tel est précisément le cas en l'espèce. L'intéressé s'est en effet marié avec une femme de près de vingt-quatre ans son aînée et divorcée, situation tout à fait inhabituelle dans le milieu socioculturel dont le requérant est issu. A cet égard, il est particulièrement révélateur que le recourant ait entrepris une relation extraconjugale avec une ressortissante kosovare de trente-et-un ans la cadette de B._______ née C._______, qui deviendra la mère de son enfant, puis sa nouvelle épouse (cf. notamment sur ce point arrêt du Tribunal fédéral 5A.11/2006 précité, consid. 3.1). Cette question, qui n'est pas cruciale, peut néanmoins rester indécise au vu notamment des divers témoignages confirmant que les ex-conjoints donnaient l'image d'un couple en société (cf. courriers rédigés par l'épouse du frère de la prénommée et quatre amis des ex-conjoints produits à l'appui du recours), étant rappelé que ce qui est déterminant pour l'octroi de la naturalisation facilitée fondée sur l'art. 27 LN, c'est l'existence d'une communauté conjugale effective et stable au moment de la signature de la déclaration commune et de la décision de naturalisation. Or, à cet égard, le Tribunal parvient à la conclusion qu'au moment de la signature de la déclaration commune et a fortiori lors de la décision de naturalisation, le couple n'avait plus la volonté de maintenir une communauté conjugale stable au sens de l'art. 27 LN (voir infra, consid. 6.2). Certes, l'intéressé a clairement indiqué que l'initiative du divorce en revenait à son ex-épouse. Cela étant, les époux ont bien déposé une requête commune de divorce, ce qui signifie que le recourant n'a tenté de sauver son mariage ni lors de la séance de conciliation prévue durant la procédure de divorce, ni d'une quelconque autre manière. Ce défaut manifeste de volonté de sauver une union qui était prétendument encore effective et tournée vers l'avenir le 5 janvier 2007 et cette précipitation à voir aboutir la procédure de divorce semblent bien plutôt confirmer que le couple n'avait plus l'intention de maintenir une communauté conjugale déjà durant la période précédant l'octroi de la naturalisation facilitée.</w:t>
      </w:r>
    </w:p>
    <w:p>
      <w:r>
        <w:rPr>
          <w:b/>
        </w:rPr>
        <w:t>E. 7</w:t>
      </w:r>
    </w:p>
    <w:p>
      <w:r>
        <w:t>Conformément à la jurisprudence précitée (cf. consid. 4.2 et 4.3),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7.1</w:t>
      </w:r>
    </w:p>
    <w:p>
      <w:r>
        <w:t>Dans son pourvoi du 5 septembre 2011 et ses observations du 21 novembre 2011, le recourant a argué qu'à cause de ses problèmes de santé, B._______ née C._______ avait commencé à éprouver des doutes quant à sa capacité d'assurer sa relation maritale, qu'elle n'avait toutefois pas cru bon de lui faire part de ses soucis avant le courant de l'été 2007, qu'elle avait ainsi développé un comportement de rejet à son égard dès le deuxième semestre de 2007, qu'une certaine distance s'était ainsi installée entre eux et qu'avant l'annonce brutale émise par la prénommée quant à sa volonté de le quitter au mois d'août 2007, il n'était absolument pas conscient que le couple rencontrait des difficultés.</w:t>
      </w:r>
    </w:p>
    <w:p>
      <w:r>
        <w:rPr>
          <w:b/>
        </w:rPr>
        <w:t>E. 7.2</w:t>
      </w:r>
    </w:p>
    <w:p>
      <w:r>
        <w:t>Or, le Tribunal considère, à l'instar de l'ODM, que ces allégations n'apparaissent pas convaincantes et qu'elles ne permettent pas d'infirmer ladite présomption. Elles ne font en effet état d'aucune circonstance propre à démontrer la survenance d'un événement extraordinaire postérieur à la décision de naturalisation et susceptible d'expliquer une dégradation aussi rapide du lien conjugal. A ce propos, il sied d'observer que, lors de son audition du 1er juillet 2009 auprès de la police cantonale vaudoise, B._______ née C._______ a d'abord déclaré que les conjoints s'étaient séparés, à la fin 2007, suite à des problèmes d'argent et du fait qu'ils n'avaient plus la même complicité. A cet égard, le Tribunal ne peut que constater qu'avant la signature de la déclaration du 5 janvier 2007, le couple avait déjà des arriérés d'impôts pour un montant total d'un peu moins de 18'000 francs et qu'un arrangement portant sur des paiements échelonnés avait été conclu (cf. ch. 5 du rapport d'enquête complémentaire établi le 10 novembre 2006 par la police municipale du W._______) et qu'au moment du dépôt de la requête commune de divorce, les conjoints avaient toujours du retard dans le paiement de leurs impôts (cf. p. 9 du jugement de divorce du 29 avril 2008). En tout état de cause, si les problèmes de santé de la prénommée ont effectivement été le motif essentiel de rupture, il n'est pas crédible qu'ils aient été de nature à provoquer, à eux seuls, la désunion du couple, prétendument uni et stable durant de longues années, dans le laps de temps qui sépare la décision de naturalisation facilitée (17 avril 2007) et l'ouverture de la procédure de divorce (23 janvier 2008), soit à peine plus de neuf mois.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Or, en l'espèce, comme déjà relevé ci-dessus, le dossier ne permet pas de déceler une quelconque trace d'éventuels efforts entrepris pour sauver l'union conjugale, l'intéressé s'étant empressé d'entreprendre, au mois de septembre 2007, soit environ un mois seulement après que B._______ née C._______ lui ait fait part de son intention de se séparer de lui, une relation extraconjugale avec celle qui deviendra la mère de son enfant, puis sa nouvelle épouse. En outre, les soucis de santé de la prénommée ne constituaient pas non plus un événement imprévu, à mesure qu'ils existaient depuis de nombreuses années, de sorte qu'il est permis de penser qu'ils posaient déjà problème au moment où les conjoints ont signé la déclaration commune, le 5 janvier 2007. Ceci résulte à la fois des déclarations du recourant, ainsi que de celles de son ex-épouse. Ce dernier a en effet lui-même affirmé qu'il avait épousé B._______ née C._______ par amour, que celle-ci avait ensuite eu des problèmes de santé et qu'elle avait alors commencé à lui dire qu'elle se sentait "vieille" et qu'elle ne voulait plus être avec lui (cf. réponse 5 du rapport d'audition administrative du 15 décembre 2009 de l'Office de l'état civil de l'Est Vaudois). Dans ses déterminations du 16 septembre 2010, il a argué qu'après de multiples problèmes de santé, la prénommée ne s'était plus sentie bien "dans sa peau" malgré son amour et son soutien, qu'elle l'avait alors rejeté, et que, suite à plusieurs tentatives pour sauver leur couple, il avait fini par accepter sa demande de divorce. Dans sa prise de position du 23 mai 2011, il a encore soutenu que c'était à cause des problèmes de santé de B._______ née C._______ qu'aucun enfant n'était issu de leur union et que leur relation avait pris fin et que l'état de santé de la prénommée les avait conduits, "au fur et à mesure", dans une situation difficile, puis à se séparer. Quant à B._______ née C._______, elle a expliqué, dans son courrier du 22 septembre 2010, que son union avec le recourant était un mariage d'amour, que sa santé avait malheureusement été touchée par un cancer du sein à la fin 2001 déjà, qu'elle avait cependant pu passer ce cap grâce au soutien de son époux, qu'en 2003, elle avait fait une chute sur le verglas et s'était abîmée le genou, que, depuis lors, ses problèmes de santé s'étaient enchaînés, qu'en 2005, elle avait subi une première opération de la hanche pour cause d'arthrose, qu'en 2006, elle s'était sérieusement blessée aux deux jambes et fracturée le bassin en raison d'une chute dans les escaliers et que ses importantes douleurs l'avaient alors rendue aigrie et l'avaient amenée à refuser toutes relations intimes avec son mari, tout en précisant que A._______ était encore jeune et qu'il avait le droit d'être heureux avec une personne en bonne santé et d'avoir des enfants. Lors de son audition du 9 décembre 2010, elle a exposé qu'elle n'avait plus de matrice, qu'il n'avait dès lors jamais été question d'avoir des enfants, que, mis à part son impossibilité d'avoir des enfants et ses problèmes de santé, leur différence d'âge n'avait eu aucune influence sur leur vie de couple et qu'elle avait été choquée d'apprendre la relation extraconjugale de l'intéressé avec celle qui allait devenir sa nouvelle épouse, mais qu'elle avait ensuite compris ce dernier, dans la mesure où sa santé empêchait toutes relations intimes (cf. réponses 8.1, 10 et 14 du procès-verbal de l'audition rogatoire de la prénommée du 9 décembre 2010). Dans son courrier du 20 août 2011 produit à l'appui du recours, elle a enfin affirmé que ses problèmes médicaux importants avaient, "petit à petit", eu raison de son moral et de sa volonté de partage. Dans ces conditions, le recourant ne rend pas non plus vraisemblable qu'il n'avait pas conscience de la gravité des problèmes du couple au moment de la signature de la déclaration commune du 5 janvier 2007. Il n'est en outre pas crédible que la rupture du couple soit survenue de manière inattendue après plus de sept ans de mariage, sauf à considérer que leur union n'était pas stable. Le fait qu'entre l'obtention de la naturalisation facilitée par l'intéressé et l'adultère de celui-ci en septembre 2007, les ex-époux aient passé, des vacances ensemble à la Vallée de Joux et se soient également rendus à des fêtes dans la famille de B._______ née C._______, comme l'a prétendu cette dernière (cf. réponse 6 du procès-verbal précité), ce qui n'a du reste nullement été démontré, ne saurait suffire à changer cette appréciation. Au demeurant, le fait que le mariage du recourant avec son ex-épouse ait duré près de huit ans et que les conjoints aient effectué des voyages ensemble ne permet pas d'accréditer la version selon laquelle les époux vivaient bien une communauté conjugale effective et stable au moment de la déclaration signée le 5 janvier 2007 et de la décision de naturalisation.Il importe de surcroît de souligner que le fait que l'intéressé se sente bien intégré dans la communauté de son lieu de résidence est sans pertinence pour déterminer s'il y a eu obtention frauduleuse de la naturalisation au sens de l'art. 41 LN. 8.1 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5 janvier 2007 et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 En effet, l'intéressé n'a pas rendu vraisemblable que les problèmes conjugaux avec son ex-épouse ne sont survenus qu'après la décision de naturalisation facilitée, ni que ceux-ci ont été, en quelques mois seulement, propres à influencer leur vie de couple au point de les conduire au divorce, sans que les époux n'aient jamais cherché à se réconcilier et à revivre ensemble et sans mesures protectrices de l'union conjugale, ce qui amène à la conclusion que la communauté conjugale vécue par le couple ne présentait manifestement pas l'intensité et la stabilité requises au moment de la signature de la déclaration commune. Il appert ainsi de toute évidence que l'existence d'une volonté matrimoniale intacte, orientée vers l'avenir, faisait alors défaut. 8.2 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5 janvier 2007 et, à plus forte raison, au moment de l'octroi de la naturalisation, le 17 avril 2007. Partant, l'ODM était parfaitement fondé à prononcer, avec l'assentiment du canton d'origine, l'annulation de cette naturalisation.</w:t>
      </w:r>
    </w:p>
    <w:p>
      <w:r>
        <w:rPr>
          <w:b/>
        </w:rPr>
        <w:t>E. 9</w:t>
      </w:r>
    </w:p>
    <w:p>
      <w:r>
        <w:t>Le Tribunal relève enfin que, s'agissant de la requête du recourant tendant à son audition, ainsi qu'à celle de témoins, l'état de fait pertinent apparaît suffisamment établi par les pièces des dossiers afférant à la présente cause et qu'il peut ainsi se dispenser de procéder à des mesures d'investigation complémentaires dans cette affaire (cf. ATF 136 I 229 consid. 5.3 p. 236s., ATF130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C-1721/2011 du 28 mars 2012 consid. 7 et jurisprudence citée).</w:t>
      </w:r>
    </w:p>
    <w:p>
      <w:r>
        <w:rPr>
          <w:b/>
        </w:rPr>
        <w:t>E. 10</w:t>
      </w:r>
    </w:p>
    <w:p>
      <w:r>
        <w:t>Sauf décision expresse, l'annulation fait également perdre la nationalité suisse aux membres de la famille qui l'ont acquise en vertu de la décision annulée (cf. art. 41 al. 3 LN). Il en va ainsi de l'enfant, né le 22 juin 2008, de la relation de l'intéressé avec celle qui est devenue sa nouvelle épouse (cf. recours du 5 septembre 2011 p. 3 ch. 6). A cet égard, le Tribunal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kosovare (cf. loi No 03/L-034 sur la nationalité au Kosovo du 20 février 2008, art. 6 in Alexander Bergmann / Murad Ferid / Dieter Henrich, Internationales Ehe- und Kindschaftsrecht mit Staatsangehörigkeitsrecht, Kosovo, p. 3 et 12), que l'enfant soit menacé d'apatridie.</w:t>
      </w:r>
    </w:p>
    <w:p>
      <w:r>
        <w:rPr>
          <w:b/>
        </w:rPr>
        <w:t>E. 11</w:t>
      </w:r>
    </w:p>
    <w:p>
      <w:r>
        <w:t>Il ressort de ce qui précède que, par sa décision du 3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