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C-4902/2009 vom 30. März 2011</w:t>
      </w:r>
    </w:p>
    <w:p>
      <w:r>
        <w:t>Bundesverwaltungsgericht, 2011-03-30, FR</w:t>
      </w:r>
    </w:p>
    <w:p>
      <w:r>
        <w:rPr>
          <w:b/>
        </w:rPr>
        <w:t xml:space="preserve">Quelle: </w:t>
      </w:r>
      <w:r>
        <w:t>https://mcp.opencaselaw.ch/entscheid/bvger_C-4902_2009</w:t>
      </w:r>
    </w:p>
    <w:p>
      <w:r>
        <w:t>FR: TAF C-4902/2009 du 30 mars 2011</w:t>
      </w:r>
    </w:p>
    <w:p>
      <w:r>
        <w:t>IT: TAF C-4902/2009 del 30 marzo 2011</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Conformément à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sur les frais de procédure ayant été dûment acquittée, le recours est recevable.</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 / Michael Beusch / Lorenz Kneubühler, Prozessieren vor dem Bundesverwaltungsgericht, Bâle 2008, p. 22 n. 1.55; Alfred Kölz /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4.1</w:t>
      </w:r>
    </w:p>
    <w:p>
      <w:r>
        <w:t>Selon l'art. 2 LPGA, les dispositions de ladite loi sont applicables aux assurances sociales régies par la législation fédérale si et dans la mesure où les lois spéciales sur les assurances sociales le prévoient.</w:t>
      </w:r>
    </w:p>
    <w:p>
      <w:r>
        <w:rPr>
          <w:b/>
        </w:rPr>
        <w:t>E. 4.2</w:t>
      </w:r>
    </w:p>
    <w:p>
      <w:r>
        <w:t>S'agissant du droit applicable, il convient de préciser que le 1er janvier 2008 les modifications de la LAI introduites par la modification du 6 octobre 2006 (5ème révision) sont entrées en vigueur (RO 2007 5129). Eu égard au principe selon lequel les règles applicables sont celles en vigueur au moment où les faits juridiquement déterminants se sont produits (ATF 130 V 445 consid. 1.2), si le cas d'assurance survient avant le 1er janvier 2008, ce sont les normes en vigueur jusqu'au 31 décembre 2007 qui s'appliquent. Selon une jurisprudence constante, le juge des assurances sociales apprécie la légalité des décisions attaquées, en règle générale, d'après l'état de fait existant jusqu'au moment où la décision litigieuse a été rendue (ATF 116 V 246 consid. 1a et les arrêts mentionnés). Par conséquent, le droit à la rente s'examine pour la période s'étendant jusqu'au 31 décembre 2007 à la lumière des anciennes normes et, à partir de ce moment, des nouvelles.</w:t>
      </w:r>
    </w:p>
    <w:p>
      <w:r>
        <w:rPr>
          <w:b/>
        </w:rPr>
        <w:t>E. 5</w:t>
      </w:r>
    </w:p>
    <w:p>
      <w:r>
        <w:t>Tout requérant doit remplir cumulativement les conditions suivantes pour avoir droit à une rente de l'assurance invalidité suisse: - être invalide au sens de la LPGA/LAI et - avoir versé des cotisations à l'AVS/AI durant au moins une année (art. 36 LAI en vigueur jusqu'au 31 décembre 2007), respectivement, à compter du 1er janvier 2008, durant trois années au total, dont au moins une en Suisse, auprès d'une assurance sociale assimilée d'un Etat membre de l'Union européenne (UE) ou de l'Association européenne de libre échange (AELE) (FF 2005 p. 4291; art. 45 du règlement 1408/71).En l'occurrence, le recourant remplit la condition liée à la durée minimale de cotisations. Il reste à examiner si l'intéressé peut être qualifié d'invalide au sens de la LAI.</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De plus, il n'y a incapacité de gain que si elle n'est pas objectivement surmontable (art. 7 al. 2 LPGA dans sa nouvelle teneur en vigueur depuis le 1er janvier 2008).</w:t>
      </w:r>
    </w:p>
    <w:p>
      <w:r>
        <w:rPr>
          <w:b/>
        </w:rPr>
        <w:t>E. 6.2</w:t>
      </w:r>
    </w:p>
    <w:p>
      <w:r>
        <w:t>Aux termes de l'art. 28 al. 1 LAI (dans sa teneur antérieure au 1er janvier 2008, art. 28 al. 2 depuis cette date),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avant le 1er janvier 2008, art. 29 al. 4 LAI à compter de cette date). Depuis l'entrée en vigueur de l'ALCP, les ressortissants d'un Etat membre de la Communauté européenne qui présentent un degré d'invalidité de 40% au moins, ont droit à un quart de rente s'ils ont leur domicile et leur résidence habituelle sur le sol d'un Etat membre.</w:t>
      </w:r>
    </w:p>
    <w:p>
      <w:r>
        <w:rPr>
          <w:b/>
        </w:rPr>
        <w:t>E. 6.3</w:t>
      </w:r>
    </w:p>
    <w:p>
      <w:r>
        <w:t>Depuis le 1er janvier 2008, l'art. 28 al. 1 LAI prévoit que l'assuré a droit à une rente aux conditions suivantes: - sa capacité de gain ou sa capacité d'accomplir ses travaux habituels ne peut pas être rétablie, maintenue ou améliorée par des mesures de réadaptation raisonnablement exigibles (art. 28 al. 1 let. a LAI); - il a présenté une incapacité de travail (art. 6 LPGA) d'au moins 40% en moyenne durant une année sans interruption notable (art. 28 al. 1 let. b LAI);- au terme de cette année il est invalide (art. 8 LPGA) à 40% au moins (art. 28 al. 1 let. c LAI).</w:t>
      </w:r>
    </w:p>
    <w:p>
      <w:r>
        <w:rPr>
          <w:b/>
        </w:rPr>
        <w:t>E. 6.4</w:t>
      </w:r>
    </w:p>
    <w:p>
      <w:r>
        <w:t>Conformément à l'art. 29 al. 1 LAI, texte en vigueur jusqu'au 31 décembre 2007, le droit à une rente naît dès que l'assuré présente une incapacité durable de 40% au moins (lettre a) ou dès qu'il a présenté, en moyenne, une incapacité de travail de 40% au moins pendant une année sans interruption notable (lettre b;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 A partir du 1er janvier 2008,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rPr>
          <w:b/>
        </w:rPr>
        <w:t>E. 6.5</w:t>
      </w:r>
    </w:p>
    <w:p>
      <w:r>
        <w:t>L'Office fédéral des assurances sociales (OFAS) a toutefois fixé des règles transitoires lors de la survenance d'un cas d'assurance à partir du 1er janvier 2008 (cf. Lettre-circulaire n° 253 du 12 décembre 2007, La 5e révision AI et le droit transitoire, consultable sur le site de l'OAFS www.bvs.admin.ch, Pratique &gt; Exécution &gt; AI &gt; Données de bases AI &gt; Prestations individuelles &gt; Lettres circulaires). Cette lettre circulaire prévoit notamment que la règlementation précisant que la rente peut être versée au plus tôt six mois après le dépôt de la demande (art. 29 al. 1 LAI dans sa teneur actuelle) n'est pas applicable dans les cas pour lesquels le délai d'attente a commencé avant le 1er janvier 2008 et a échu dans l'année 2008. Dans un tel cas, il suffit que la demande soit déposée le 31 décembre 2008 au plus tard. En dérogation à l'art. 29 al. 1 LAI, la rente peut alors être versée dès que l'année d'attente est achevée (à ce sujet cf. également arrêt du TAF C-321/2009 du 21 février 2011 consid. 3.3 et jurisprudence citée). X._______ souffre de plusieurs hernies discales qui ont été mises en évidence suite aux investigations médicales menées après l'accident de la route dont il a été victime en avril 2007. C'est aussi à partir de cette dernière date que le recourant a cessé d'exercer une quelconque activité lucrative. Etant donné qu'il ne s'agit pas d'un état de santé stabilisé, la let. a de l'art. 29 al. 1 LAI (dans sa teneur en vigueur jusqu'au 31 décembre 2007) est inapplicable; seule peut entrer en considération la let. b de cette disposition légale prévoyant en principe une période d'attente d'une année à partir du début de l'incapacité de travail relevante pour la détermination du début du droit à la rente. Or, comme le délai de carence d'une année prévu par l'art. 29 al. 1 let. b LAI a commencé à courir en 2007 mais qu'il s'est poursuivi jusqu'en mars 2008, et que le recourant a déposé sa demande de prestations AI en septembre 2008, les règles transitoires de la lettre-circulaire du 12 décembre 2007 s'appliquent au cas d'espèce. En d'autres termes, cela signifie qu'une éventuelle rente pourrait être versée au recourant au terme du délai de carence d'une année, conformément à l'art. 29 al. 1 let. b LAI dans sa version antérieure au 1er janvier 2008.</w:t>
      </w:r>
    </w:p>
    <w:p>
      <w:r>
        <w:rPr>
          <w:b/>
        </w:rPr>
        <w:t>E. 7.1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 méthode générale).</w:t>
      </w:r>
    </w:p>
    <w:p>
      <w:r>
        <w:rPr>
          <w:b/>
        </w:rPr>
        <w:t>E. 7.2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8.1</w:t>
      </w:r>
    </w:p>
    <w:p>
      <w:r>
        <w:t>L'art. 69 RAI prévoit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9</w:t>
      </w:r>
    </w:p>
    <w:p>
      <w:r>
        <w:t>En avril 2007, X._______ a été impliqué dans un accident de la route. Les analyses médicales qui ont suivi ont révélé plusieurs hernies discales, plus particulièrement en L5-S1 avec radiculopathie L5 gauche, laquelle a été opérée par discectomie. Malgré cette intervention, le recourant a présenté des lombosciatalgies irradiant dans le membre inférieur gauche. Depuis son accident, il n'a pas repris d'activité lucrative et a été reconnu entièrement invalide par l'INSS à partir du 8 octobre 2008. Il a demandé à obtenir en Suisse une rente AI adaptée à son état de santé. L'OAIE a, de son côté, soutenu que le recourant était, en dépit de ses douleurs lombaires récidivantes, encore en mesure d'exercer à 80% sa profession de chauffeur, voire à temps complet une activité de substitution dans des travaux légers ou mi-lourds adaptés, de sorte qu'il ne pouvait se prévaloir d'une perte de gain suffisante pour ouvrir le droit à une rente AI.</w:t>
      </w:r>
    </w:p>
    <w:p>
      <w:r>
        <w:rPr>
          <w:b/>
        </w:rPr>
        <w:t>E. 10</w:t>
      </w:r>
    </w:p>
    <w:p>
      <w:r>
        <w:t>A titre liminaire, il sied de rappeler au recourant que la Suisse n'appartient pas à l'UE et que, dès lors, seuls l'ALCP et le règlement du 14 juin 1971 (CEE) N° 1408/71 du Conseil sont susceptibles de trouver application. Le degré d'invalidité d'un assuré qui prétend à une rente de l'assurance-invalidité suisse est ainsi déterminé exclusivement d'après le droit suisse (cf. supra consid. 4.2). Les décisions prises par la sécurité sociale espagnole ne lient donc pas les autorités suisses (ATF 130 V 253 consid. 2.4, arrêt du Tribunal fédéral I 435/02 du 4 février 2003 consid. 2). Partant, l'OAIE pouvait parfaitement s'écarter de la décision de l'INSS du 10 octobre 2008 de reconnaître au recourant une incapacité de travail totale et permanente.</w:t>
      </w:r>
    </w:p>
    <w:p>
      <w:r>
        <w:rPr>
          <w:b/>
        </w:rPr>
        <w:t>E. 11.1</w:t>
      </w:r>
    </w:p>
    <w:p>
      <w:r>
        <w:t>En l'espèce, le diagnostic de la Dresse H._______ de l'OAIE est identique à celui posé par les médecins espagnols: suite à l'accident d'avril 2007, le recourant a subi une série d'examens, lesquels ont révélé plusieurs hernies discales, dont une sévère en L5-S1 avec radiculopathie. Dans le rapport E 213 du 6 octobre 2008, le Dr E._______ a également fait état des douleurs lombaires du recourant avec irradiation dans le membre inférieur gauche (AI pce 10). En dépit d'une discectomie, pratiquée le 17 novembre 2008, ces douleurs ont persisté, comme l'ont attesté la Dresse I._______ (AI pce 29) et le Dr J._______ (AI pce 33). Ce dernier a toutefois précisé dans son rapport E 213 du 2 mars 2009 qu'il n'existait pas de signes clairs d'affection radiculaire. Le Dr D._______, dans son certificat du 22 avril 2008, avait abouti à une conclusion identique, à savoir qu'il n'avait pas observé de dénervation à l'examen de la radiculopathie en L5 gauche (AI pce 17).</w:t>
      </w:r>
    </w:p>
    <w:p>
      <w:r>
        <w:rPr>
          <w:b/>
        </w:rPr>
        <w:t>E. 11.2</w:t>
      </w:r>
    </w:p>
    <w:p>
      <w:r>
        <w:t>Si le Tribunal remarque, de la part des différents praticiens, un large consensus quant au diagnostic, il note aussi que des divergences subsistent quant aux conséquences des lésions existantes sur la santé de X._______. D'un côté, les deux médecins de l'INSS qui ont examiné le recourant ont estimé qu'il n'était plus en mesure d'exercer son ancienne profession de chauffeur en raison des vibrations continues induites par la conduite d'un véhicule. De l'autre, la Dresse H._______ a souligné que les hernies étagées n'avaient pas pour origine l'accident d'avril 2007, mais étaient une altération de nature dégénérative. Elle a relevé, au surplus, que les analyses cliniques n'avaient pas mis en évidence d'affection radiculaire propre à causer un déficit senso-moteur. Elle était ainsi d'avis que le recourant conservait une capacité de travail d'au moins 80% dans son activité de chauffeur (AI pce 35).</w:t>
      </w:r>
    </w:p>
    <w:p>
      <w:r>
        <w:rPr>
          <w:b/>
        </w:rPr>
        <w:t>E. 11.3</w:t>
      </w:r>
    </w:p>
    <w:p>
      <w:r>
        <w:t>Conscient de ces désaccords, le Tribunal n'a toutefois pas à les départager. En effet, il peut se contenter d'observer que tant le Dr J._______ que la Dresse H._______ ont jugé dans leurs prises de position respectives que le recourant était en mesure d'exercer à temps complet une activité de substitution adaptée, de type sédentaire, respectant certaines limitations fonctionnelles. Le Dr J._______ a évoqué un travail qui se déroule à l'intérieur, en faisant alterner les postures de travail, sans flexion répétée, port et levage de charge. Il a aussi proscrit les plans inclinés ou les travaux avec risque de chute (AI pce 33). La Dresse H._______ a dressé une liste d'activités légères à mi-lourdes, en position assise ou alternée, que X._______ pouvait pratiquer à plein temps (AI pce 35). Le Tribunal n'a dès lors pas raison de s'écarter de ces indications médicales, d'autant que le recourant n'a produit aucun document propre à remettre en cause ces appréciations. Partant, le Tribunal est en droit de retenir que X._______ est apte à travailler à 100% dans une activité adaptée suite à son accident. En particulier, force est de constater que les douleurs présentées par X._______ ont été globalement identiques depuis avril 2007 jusqu'à ce jour, indépendamment de l'opération pour discectomie (novembre 2008), laquelle n'a pas permis d'améliorer ses souffrances (cf. supra consid. 11.1). Dans la mesure où la symptomatologie du recourant est restée identique avant comme après son opération, les limitations fonctionnelles posées par le Dr J._______ et la Dresse H._______, bien que postérieures à la discectomie, s'appliquent mutatis mutandis à la période comprise entre avril 2007 et novembre 2008. Aussi, pour le Tribunal, le recourant devait être à même d'exercer une activité de substitution adaptée déjà dans les semaines qui ont suivi son accident, un avis au demeurant partagé par la Dresse H._______ (AI pce 35).</w:t>
      </w:r>
    </w:p>
    <w:p>
      <w:r>
        <w:rPr>
          <w:b/>
        </w:rPr>
        <w:t>E. 12.1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12.2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12.3</w:t>
      </w:r>
    </w:p>
    <w:p>
      <w:r>
        <w:t>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(ESS) peuvent aussi servir à fixer le montant des revenus que l'assuré aurait pu obtenir s'il n'était pas invalide.</w:t>
      </w:r>
    </w:p>
    <w:p>
      <w:r>
        <w:rPr>
          <w:b/>
        </w:rPr>
        <w:t>E. 12.4</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13.1</w:t>
      </w:r>
    </w:p>
    <w:p>
      <w:r>
        <w:t>In casu, il s'agit de comparer les revenus en fonction de ce qu'ils étaient, ou auraient pu être, au moment de la naissance du droit à la rente, soit en mars 2008, à la fin du délai de carence d'une année depuis l'accident d'avril 2007 (art. 29 al. 1 LPGA et 29 al. 1 let. b LAI dans sa teneur en vigueur jusqu'au 31 décembre 2007; supra consid. 6.5).</w:t>
      </w:r>
    </w:p>
    <w:p>
      <w:r>
        <w:rPr>
          <w:b/>
        </w:rPr>
        <w:t>E. 13.2</w:t>
      </w:r>
    </w:p>
    <w:p>
      <w:r>
        <w:t>En l'occurrence, pour fixer le revenu sans invalidité, il faut se baser sur le salaire d'un transporteur terrestre spécialisé. Selon l'ESS 2008, table TA1, niveau 3, il en résulte un salaire mensuel de Fr. 5'330.- pour 40h/sem., soit Fr. 5'689.80 pour 42.7h/sem. (temps de travail hebdomadaire dans ce secteur en 2008). Le salaire après invalidité doit également être fixé sur la base de l'ESS 2008. Les activités de substitution proposées (p. ex. magasinier, vendeur, réparateur d'appareils ménagers ou employé dans un service de courrier interne) correspondent à celles d'un travailleur non qualifié, toutes branches économiques confondues (valeur plus favorable au recourant), car un nombre suffisant d'entre elles peut être exercé en respectant les limitations fonctionnelles décrites par la Dresse H._______ et le Dr J._______ (supra consid. 11.2). Il faut donc se référer, pour un homme dans le secteur privé, à la table TA1, niveau 4, Total, soit Fr. 4'806.- pour 40h/sem., et Fr. 5'010.25 pour 41.7h/sem. Compte tenu de l'âge du recourant et de ses restrictions personnelles aux activités légères, voire mi-lourde, de type sédentaire, assises ou avec changement de position, il se justifie d'opérer une réduction du salaire d'invalide de 15%, l'abaissement maximal admis par la jurisprudence étant de 25% (ATF 126 V 728 consid. 5). Le revenu d'invalide de X._______ se monte ainsi à Fr 4'258.70.</w:t>
      </w:r>
    </w:p>
    <w:p>
      <w:r>
        <w:rPr>
          <w:b/>
        </w:rPr>
        <w:t>E. 13.3</w:t>
      </w:r>
    </w:p>
    <w:p>
      <w:r>
        <w:t>La comparaison du salaire avant invalidité de Fr. 5'689.80 avec celui après invalidité de Fr. 4'258.70, fait apparaître une perte de gain de 25.15% (100 - [4'258.70 x 100 : 5'689.80]). Ce taux étant inférieur à 40%, il n'ouvre pas le droit à un quart de rente, conformément à ce qui a été retenu par décision du 17 juin 2009 (cf. art. 28 al. 2 LAI).</w:t>
      </w:r>
    </w:p>
    <w:p>
      <w:r>
        <w:rPr>
          <w:b/>
        </w:rPr>
        <w:t>E. 14</w:t>
      </w:r>
    </w:p>
    <w:p>
      <w:r>
        <w:t>Dans ce cadre, il est utile de relever que, selon un principe générale valable en assurances sociales, l'assuré a l'obligation de diminuer le dommage et doit entreprendre de son propre chef tout ce qu'on peut raisonnablement attendre de lui afin d'atténuer autant que possible les conséquences de son invalidité (ATF 123 V 96 consid. 4 c, 115 V 53, 114 V 285 consid. 3, 11 V 239 consid. 2a; Ulrich Meyer Blaser, Zum Verhältnismässigkeitsgrundsatz im staatlichen Leistungsrecht, thèse, Berne 1985, p. 131). Il convient notamment de souligner que ni l'âge, ni la situation familiale ou économique, en particulier un marché de l'emploi local restreint, un arrêt prolongé de l'activité professionnelle ne constituent un critère relevant pour l'octroi d'une rente d'invalidité. Ces circonstances bien que pouvant compromettre la reprise d'une activité ne peuvent être prises en considération dans l'évaluation de l'invalidité (arrêt du Tribunal administratif fédéral I 175/04 du 28 janvier 2005 consid. 3; Jurisprudence et pratique administrative des autorités d'exécution de l'AVS/AI (VSI) 1999 p. 247 consid. 1, 1998 p. 296 consid. 3b). Au vu de ce qui précède, le recours du 16 juillet 2009 doit être rejeté et la décision du 17 juin 2009 de l'autorité inférieure confirmée.</w:t>
      </w:r>
    </w:p>
    <w:p>
      <w:r>
        <w:rPr>
          <w:b/>
        </w:rPr>
        <w:t>E. 15</w:t>
      </w:r>
    </w:p>
    <w:p>
      <w:r>
        <w:t>Les frais de procédure, fixés à Fr. 300.-, sont mis à la charge du recourant (art. 63 al. 1 PA, applicable par le truchement de l'art. 37 LTAF).Vu l'issue du litige, il n'est alloué de dépens ni au recourant (art. 7 al. 1 a contrario du règlement du 21 février 2008 concernant les frais, dépens et indemnités fixés par le Tribunal administratif fédéral [FITAF, RS 173.320.2]), ni à l'OAIE (art. 7 al. 3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