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C-4901/2009 vom 2. Juni 2010</w:t>
      </w:r>
    </w:p>
    <w:p>
      <w:r>
        <w:t>Bundesverwaltungsgericht, 2010-06-02, IT</w:t>
      </w:r>
    </w:p>
    <w:p>
      <w:r>
        <w:rPr>
          <w:b/>
        </w:rPr>
        <w:t xml:space="preserve">Quelle: </w:t>
      </w:r>
      <w:r>
        <w:t>https://mcp.opencaselaw.ch/entscheid/bvger_C-4901_2009</w:t>
      </w:r>
    </w:p>
    <w:p>
      <w:r>
        <w:t>FR: TAF C-4901/2009 du 2 juin 2010</w:t>
      </w:r>
    </w:p>
    <w:p>
      <w:r>
        <w:t>IT: TAF C-4901/2009 del 2 giugno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il principio secondo il quale le norme applicabili sono quelle in vigore al momento in cui dei fatti giuridicamente rilevanti si sono verificati (ATF 130 V 445 consid. 1.2). Il periodo di cognizione giudiziaria dello scrivente Tribunale amministrativo federale si estende fino al 22 giugno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5.1</w:t>
      </w:r>
    </w:p>
    <w:p>
      <w:r>
        <w:t>La parte ricorrente ha affermato che la decisione impugnata sarebbe stata sommariamente motivata e non si capisce dalla stessa su quali basi è fondato il suo parere e, inoltre, l'amministrazione non avrebbe messo a disposizione del ricorrente le perizie mediche (o pareri) determinanti. Queste censure devono essere esaminate nell'ambito del diritto di essere sentito, la cui violazione va esaminata d'ufficio dallo scrivente Tribunale (DTF 120 V 357 consid. 2a).</w:t>
      </w:r>
    </w:p>
    <w:p>
      <w:r>
        <w:rPr>
          <w:b/>
        </w:rPr>
        <w:t>E. 5.2</w:t>
      </w:r>
    </w:p>
    <w:p>
      <w:r>
        <w:t>Il diritto di essere sentito, la cui garanzia è prevista art. 29 cpv. 2 Cst, comprende il diritto per il prevenuto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Tuttavia, qualora il vizio costituisce una grave violazione di procedura, tenuto conto del principio dell'economia di procedura, è escluso che l'autorità di ricorso lo sani (cfr. LORENZ KNEUBÜHLER, Gehörverletzung und Heilung, in Zbl 3/1998, p. 112ss).</w:t>
      </w:r>
    </w:p>
    <w:p>
      <w:r>
        <w:rPr>
          <w:b/>
        </w:rPr>
        <w:t>E. 5.3</w:t>
      </w:r>
    </w:p>
    <w:p>
      <w:r>
        <w:t>Nella fattispecie, la decisione impugnata del 22 giugno 2009 non contiene tutti quegli elementi essenziali sopra ricordati. È vero che vengono espresse le norme legali principali applicabili, ma mancano le valutazioni del servizio medico dell'autorità inferiore, come pure un breve riassunto dei fatti. Viene soltanto riferito che "dagli atti in nostro possesso non risulta un'incapacità di lavoro media sufficiente, per un anno, ai sensi delle disposizioni sopraccitate. Un'attività lucrativa confacente è esercitata, senza alcuna perdita di guadagno dovuta allo stato di salute". Con il progetto di decisione inviato al richiedente era stato illustrato quale sarebbe stato il risultato della sua domanda e nel contempo gli era stata offerta la possibilità di pronunciarsi, ma non gli erano state fornite più informazioni di quelle contenute nella decisione del 22 giugno 2009. Dalla motivazione di questo provvedimento il ricorrente non ha potuto dedurre i fatti su cui esso si fondava e le ragioni per cui è stato pronunciato. Si deve pertanto ammettere che la decisione impugnata non è sufficientemente motivata ciò che costituisce una violazione del diritto di essere sentito del ricorrente. Si rileva tuttavia che tale carenza è stata sanata in sede ricorsuale. Questo Tribunale, che dispone di piena cognizione, ha infatti provveduto ad inviare l'incarto completo della causa all'insorgente. In occasione del suo preavviso inoltre, l'autorità inferiore ha avuto modo di esprimersi sul contenuto del ricorso e di completare le motivazioni alla base del rifiuto della rendita. L'interessato, dopo avere preso conoscenza di questi documenti e argomentazioni, ha depositato una replica confermando le conclusioni del suo ricorso. Visto quanto sopra, la censura del ricorrente, in ordine all'insufficienza della motivazione, e quindi alla violazione del suo diritto di essere sentito, si rivela fondata ma sanata in sede ricorsuale (cfr. DTF 116 V 39/40 consid. 4b).</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w:t>
      </w:r>
    </w:p>
    <w:p>
      <w:r>
        <w:t>Dopo il rimpatrio, l'interessato ha regolarmente lavorato come commerciante ambulante, attività sospesa al momento in cui è stato colpito da infarto miocardico (5 maggio 2008), ma che ha poi ripreso ad orario ridotto e con mansioni meno impegnative (4 ore giornaliere) nel giugno successivo. 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In carenza di documentazione economica, la documentazione medica costituisce un importante elemento di giudizio per determinare quali lavori siano ancora ragionevolmente esigibili dall'assicurato, ma non spetta al medico graduare l'invalidità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w:t>
      </w:r>
    </w:p>
    <w:p>
      <w:r>
        <w:t>Nel caso in esame, in sede d'istruttoria, è stata evidenziata la diagnosi di cardiopatia ischemica in IMA anteriore trattato con PTCA + Stent (5 maggio 2008) in attuale discreto compenso emodinamico, diabete mellito II privo di complicanze e non insulinodipendente, artrosi del rachide senza evidente impegno funzionale. La documentazione medica esibita in sede di replica non pone in evidenza ulteriori patologie di rilievo, se non un aggravamento generale indicato solamente in un certificato medico (collegiale) sulla base di una diagnosi invariata (referto del 16 novembre 2009).</w:t>
      </w:r>
    </w:p>
    <w:p>
      <w:r>
        <w:rPr>
          <w:b/>
        </w:rPr>
        <w:t>E. 10.1</w:t>
      </w:r>
    </w:p>
    <w:p>
      <w:r>
        <w:t>Non concordi sono i pareri circa le ripercussioni invalidanti delle menzionate affezioni. In effetti, il medico dell'INPS pone un tasso d'invalidità del 60% pur precisando che l'assicurato potrebbe svolgere il suo precedente lavoro in misura di 5 ore giornaliere e che sarebbe in grado di svolgerne un altro (adatto alle sue condizioni) per 5-6 ore. Dal canto suo, il Dott. Lüthi, dell'UAIE ritiene che A._______, da giugno 2008, avrebbe potuto lavorare come prima in misura del 70% e, dopo tre mesi dall'infarto, in misura praticamente completa evitando gli sforzi più intensi.</w:t>
      </w:r>
    </w:p>
    <w:p>
      <w:r>
        <w:rPr>
          <w:b/>
        </w:rPr>
        <w:t>E. 10.2</w:t>
      </w:r>
    </w:p>
    <w:p>
      <w:r>
        <w:t>Ora, la patologia principale che affligge l'assicurato è di tipo cardiologico. L'infarto del maggio 2008 non si è rilevato severo. Il tempestivo ricorso a struttura ospedaliera ed l'applicazione di PTCA e Stent hanno notevolmente migliorato le conseguenze di tale evento morboso. Il ricovero, tutto sommato, è risultato breve. Gli esami eseguiti successivamente hanno potuto dimostrare l'ottima funzionalità cardiaca. L'esame cardiologico del 14 giugno 2008 osserva un paziente asintomatico alla prova clinica per tutti quei test di routine post-infarto; l'elettrocardiogramma evidenzia postumi poco evidenti dell'infarto subito, il ritmo è sinusale e normale. Le prove più approfondite del settembre 2008 (eco ed elettrocardiogramma) sono nella norma. Il ventricolo sinistro non lascia trasparire anomalie, con cinesi e segmentazioni globali in ordine; la frazione di eiezione è del 56% il che lascia trasparire una buona capacità di recupero cardiaco. Il setto interventricolare permane lievemente ispessito. Non sussistono patologie pericardiche od endocardiche, né valvulopatie sospette. La documentazione esibita con la replica, contrariamente a quanto assunto dall'insorgente, non attesta alcun peggioramento. La descrizione indicata dal Dott. Perrone del 30 ottobre 2009, lascia trasparire dati simili, se non identici ai precedenti. L'ecocardiogramma è praticamente sovrapponibile al precedente, a parte un lieve rigurgito mitralico; l'elettrocardiogramma è normale. Peraltro, lo stesso esame specialistico attesta un buon compenso emodinamico. L'unico importante fattore di rischio, in questa storia clinica, è il notevole sovrappeso, la cui riduzione è consigliata in più attestati. A._______ soffre inoltre, da molto tempo, di un diabete di tipo II, non insulinodipendente. La patologia in atto è tenuta sotto controllo ambulatoriale e, anche in questo caso, una dieta iposodica ed ipocalorica è stata raccomandata (cfr. p. es. il verbale di dimissione ospedaliera del 13 maggio 2008). Le turbe ortopediche/articolari sono prive di incidenza funzionale. Il rachide è spinalgico, non contratto e limitato solo ai gradi estremi, più che altro per sovrappeso; movimenti, forza e tono muscolare sono normali, l'andatura è libera. Per il resto, l'assicurato si presenta in buone condizioni generali di salute, ogni altro organo od apparato essendo indenne da patologie.</w:t>
      </w:r>
    </w:p>
    <w:p>
      <w:r>
        <w:rPr>
          <w:b/>
        </w:rPr>
        <w:t>E. 10.3</w:t>
      </w:r>
    </w:p>
    <w:p>
      <w:r>
        <w:t>La parte ricorrente, in sede di replica, fa valere un peggioramento delle sue condizioni di salute. Già si è visto che, perlomeno dal punto di vista cardiaco, tale asserzione non trova conferma negli atti esibiti (segnatamente nei risultati della visita cardiologica del 30 ottobre 2009). In materia ortopedica, per quel che si può dedurre dal referto specialistico 31 ottobre 2009 (poco leggibile), sarebbe presente una sindrome a livello cervicale (C5-C6 e C6-C7) che provocherebbe delle cefalee e vertigini ed uno schiacciamento vertebrale di D12 ed altri disturbi verosimilmente a livello lombare. Oggettivamente, le radiografie esibite (17 marzo 2009) della colonna dorsale in toto attestano unicamente una spondilouncoartrosi ed una riduzione degli spazi intersomatici come sopra descritto, come pure simili problemi a livello di D12-L1 ed L5-S1. Viene anche attestata una artrosi femoro-rotulea nelle radiografie del 22 ottobre 2009. Queste anomalie riscontrate non giustificano certo il riconoscimento di un'invalidità di rilievo. Potrebbero deporre per una limitazione più accentuata delle funzionalità ortopedico/articolare, ma nulla più. In proposito, comunque, va rilevato che per lo scrivente Tribunale è determinante lo stato di fatto esistente fino alla data della decisione impugnata: esami e documenti medici stilati dopo questa data, di regola non possono essere presi in considerazione (cfr. anche consid. 4). È vero che la giurisprudenza ha ammesso che il giudice delle assicurazioni sociali può tenere conto dei fatti verificatisi dopo la data della decisione impugnata quando essi possono imporsi quali elementi d'accertamento retrospettivo della situazione anteriore alla decisione stessa (DTF 121 V 366 consid. 1b, 116 V 248 consid. 1a). Queste condizioni non sono tuttavia adempite nella fattispecie poiché l'assunto poggia solamente su di un certificato medico di visita collegiale del 16 novembre 2009, prodotto con la replica, privo di refertazione oggettiva convincente. I documenti trasmessi dal ricorrente in sede di replica non sono quindi di rilievo per la soluzione della presente vertenza.</w:t>
      </w:r>
    </w:p>
    <w:p>
      <w:r>
        <w:rPr>
          <w:b/>
        </w:rPr>
        <w:t>E. 10.4</w:t>
      </w:r>
    </w:p>
    <w:p>
      <w:r>
        <w:t>Da quanto precede, ne consegue che l'interessato avrebbe potuto, come lo ha dimostrato a partire da giugno 2008 (anche se solo a metà tempo), riprendere il suo precedente lavoro astenendosi dalle incombenze più gravose. Dal punto di vista medico-teorico, a partire da settembre, ossia tre mesi completi dopo l'incidente cardiaco, egli avrebbe potuto riprendere la sua usuale occupazione, sempre evitando comunque sforzi particolari, in misura completa. Il collegio giudicante non ha motivo di scostarsi dal parere del Dott. Lüthi. fondato, per l'essenziale, sulla documentazione oggettiva esibita. Altri esami non sono necessari, quelli ad atti, vista la patologia in esame, essendo più che sufficienti. Può essere ancora rilevato che il riconoscimento dell'invalidità (ai fini del diritto alla rendita) è pure escluso con l'esercizio della precedente attività in misura superiore al 60% con modalità diverse, come per esempio con una presenza completa (su tutto l'arco della giornata), ma con un rendimento ridotto (esenzione dagli obblighi più pesanti), oppure per 5-6 ore al giorno, o per tre/quattro giorni la settimana, ecc. In queste circostanze, il ricorso deve essere respinto e l'impugnata decisione confermata.</w:t>
      </w:r>
    </w:p>
    <w:p>
      <w:r>
        <w:rPr>
          <w:b/>
        </w:rPr>
        <w:t>E. 11.1</w:t>
      </w:r>
    </w:p>
    <w:p>
      <w:r>
        <w:t>Le spese processuali, ammontanti a Fr. 300.-, sono poste a carico del ricorrente e vengono compensate con l'anticipo versato.</w:t>
      </w:r>
    </w:p>
    <w:p>
      <w:r>
        <w:rPr>
          <w:b/>
        </w:rPr>
        <w:t>E. 11.2</w:t>
      </w:r>
    </w:p>
    <w:p>
      <w:r>
        <w:t>Visto l'esito del ricorso non si assegnano indennità per le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