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C-488/2016 vom 21. September 2018</w:t>
      </w:r>
    </w:p>
    <w:p>
      <w:r>
        <w:t>Bundesverwaltungsgericht, 2018-09-21, DE</w:t>
      </w:r>
    </w:p>
    <w:p>
      <w:r>
        <w:rPr>
          <w:b/>
        </w:rPr>
        <w:t xml:space="preserve">Quelle: </w:t>
      </w:r>
      <w:r>
        <w:t>https://mcp.opencaselaw.ch/entscheid/bvger_C-488_2016</w:t>
      </w:r>
    </w:p>
    <w:p>
      <w:r>
        <w:t>FR: TAF C-488/2016 du 21 septembre 2018</w:t>
      </w:r>
    </w:p>
    <w:p>
      <w:r>
        <w:t>IT: TAF C-488/2016 del 21 settembre 2018</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Die Beschwerdeführerin besitzt neben der französischen auch die schweizerische Staatsbürgerschaft. Die Frage, ob und gegebenenfalls ab wann ein Anspruch auf Leistungen der Invalidenversicherung besteht, bestimmt sich unter den gegebenen Umständen allein aufgrund der schweizerischen Rechtsvorschriften. Nichts anderes ergibt sich für die aktuell in Frankreich wohnhafte Beschwerdeführerin aus der Anwendung des Abkommens vom 21. Juni 1999 zwischen der Schweizerischen Eidgenossenschaft einerseits und der Europäischen Gemeinschaft und ihren Mitgliedstaaten andererseits über die Freizügigkeit (FZA, SR 0.142.112.681) im Verhältnis Frankreich-Schweiz (vgl. Urteile des Bundesverwaltungsgerichts [BVGer] C-7022/2013 vom 10. August 2017 E. 2.2, C-4784/2015 vom 30. März 2017 E. 5.1, C-2061/2009 vom 16. März 2012 E. 2.1).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2.2</w:t>
      </w:r>
    </w:p>
    <w:p>
      <w:r>
        <w:t>Nach der Rechtsprechung stellt das Sozialversicherungsgericht bei der Beurteilung einer Streitsache in der Regel auf den bis zum Zeitpunkt des Erlasses der streitigen Verwaltungsverfügung (hier: 14. Januar 2016) eingetretenen Sachverhalt ab (BGE 129 V 1 E. 1.2 mit Hinweis). In materiell-rechtlicher Hinsicht ist auf jene gesetzlichen Bestimmungen abzustellen, die für die Beurteilung eines Rentenanspruchs jeweils relevant waren und in Kraft standen. Ein allfälliger Leistungsanspruch ist für die Zeit vor einem Rechtswechsel aufgrund der bisherigen und ab diesem Zeitpunkt nach den neuen Normen zu prüfen (pro rata temporis; BGE 130 V 445). Vorliegend ist das Leistungsbegehren der Beschwerdeführerin im Juni 2015 bei der IV-Stelle eingegangen. Mit der Anmeldung im Juni 2015 ist für die Beurteilung eines allfälligen Leistungsanspruchs auf die Fassungen gemäss dem per 1. Januar 2012 in Kraft getretenen ersten Massnahmenpaket der 6. IV-Revision (IVG in der Fassung vom 18. März 2011 [AS 2011 5659] und IVV in der Fassung vom 16. November 2011 [AS 2011 5679]) abzustellen.</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Neben den geistigen und körperlichen Gesundheitsschäden können auch solche psychischer Natur eine Invalidität bewirken (Art. 8 in Verbindung mit Art. 7 ATSG). Nicht als Folge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w:t>
      </w:r>
    </w:p>
    <w:p>
      <w:r>
        <w:rPr>
          <w:b/>
        </w:rPr>
        <w:t>E. 3.4.1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3.4.2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 bis 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vom 1. März 2015 E. 2.2.1).</w:t>
      </w:r>
    </w:p>
    <w:p>
      <w:r>
        <w:rPr>
          <w:b/>
        </w:rPr>
        <w:t>E. 3.4.3</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vom E. 2.2.3).</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w:t>
      </w:r>
    </w:p>
    <w:p>
      <w:r>
        <w:t>Der Rentenanspruch entsteht frühestens nach Ablauf von sechs Monaten nach Geltendmachung des Leistungsanspruchs nach Art. 29 Abs. 1 ATSG, jedoch frühestens im Monat, der auf die Vollendung des 18. Altersjahres folgt (Art. 29 Abs. 1 IVG; vgl. auch Urteil des BGer 9C_562/2012 E. 3). Somit ist aufgrund der im Juni 2015 eingereichten Anmeldung (Posteingang IV-Stelle am 24. Juni 2015) ein allfälliger Leistungsanspruch ab 1. Dezember 2015 zu prüfen.</w:t>
      </w:r>
    </w:p>
    <w:p>
      <w:r>
        <w:rPr>
          <w:b/>
        </w:rPr>
        <w:t>E. 4</w:t>
      </w:r>
    </w:p>
    <w:p>
      <w:r>
        <w:t>Nachfolgend ist zu prüfen, ob die IVSTA das Leistungsbegehren der Beschwerdeführerin zu Recht abgewiesen hat.</w:t>
      </w:r>
    </w:p>
    <w:p>
      <w:r>
        <w:rPr>
          <w:b/>
        </w:rPr>
        <w:t>E. 4.1</w:t>
      </w:r>
    </w:p>
    <w:p>
      <w:r>
        <w:t>Die Beschwerdeführerin machte geltend, ihre Arbeitsfähigkeit sei aufgrund ihrer Hörbehinderung und der psychischen Belastungssituation, die zufolge der Stellenlosigkeit entstanden sei, wesentlich eingeschränkt. Die Kündigung der bisherigen, langjährigen Arbeitsstelle sei - entgegen der Annahme der Vorinstanz - nicht aus wirtschaftlichen Gründen erfolgt, sondern wegen einer Neuausrichtung der Abteilung. Die Beschwerdeführerin führte weiter aus, es sei ihr ohne Unterstützung der Invalidenversicherung und ohne Entgegenkommen eines Arbeitgebers nicht möglich, wieder eine Stelle zu finden.</w:t>
      </w:r>
    </w:p>
    <w:p>
      <w:r>
        <w:rPr>
          <w:b/>
        </w:rPr>
        <w:t>E. 4.2</w:t>
      </w:r>
    </w:p>
    <w:p>
      <w:r>
        <w:t>Die IV-Stelle C._______ führte in ihrer Stellungnahme vom 23. März 2016 aus, für die Invaliditätsbemessung sei nicht relevant, ob eine Person unter den konkreten Umständen vermittelt werden könne, sondern lediglich, ob sie die ihr verbliebene Restarbeitsfähigkeit noch nutzen könnte, wenn ein Gleichgewicht von Angebot und Nachfrage nach Arbeitskräften bestünde. Beim ausgeglichenen Arbeitsmarkt handle es sich um eine theoretische Grösse, so dass nicht leichthin angenommen werden könne, die verbliebene Leistungsfähigkeit sei unverwertbar. Vorliegend sei jedoch nicht von einer Unverwertbarkeit auszugehen, da die langjährige Beschäftigung der Beschwerdeführerin im ersten Arbeitsmarkt zeige, dass in der Praxis zumutbare Tätigkeiten vorhanden seien.</w:t>
      </w:r>
    </w:p>
    <w:p>
      <w:r>
        <w:rPr>
          <w:b/>
        </w:rPr>
        <w:t>E. 4.3.1</w:t>
      </w:r>
    </w:p>
    <w:p>
      <w:r>
        <w:t>Dr. med. D._______, Facharzt für Psychiatrie und Psychotherapie, attestierte der Beschwerdeführerin in seinem Bericht vom 8. Juli 2015 (IV-act. 76) zu Handen der E._______ Versicherung eine schwere depressive Episode ohne psychotische Symptome (ICD-10 F32.2), aktuell teilweise remittiert, zurzeit mittelschwere depressive Episode (ICD-10 F32.11) sowie Schwierigkeiten im Zusammenhang mit Stellensuche und Arbeitslosigkeit (ICD-10 Z56). Er führte aus, er könne eine objektivierbare Erschöpfung und eine leichte aber bedeutsame psychomotorische Verlangsamung feststellen. Die Patientin sei in der Lage, den grössten Teil der Haushaltsaufgaben zu bewältigen; dies allerdings mit Schwierigkeiten. Das soziale Umfeld unterstütze die Patientin. Die Patientin sei zeitlich und räumlich orientiert, und es seien keine Aufmerksamkeits- oder Konzentrationsstörungen oder mnestische Störungen auszumachen. Die (voraussichtliche) Arbeitsfähigkeit in der bisherigen oder einer vergleichbaren Tätigkeit bezifferte er mit 50% ab 1. September 2015 und ab 1. Oktober 2015 attestierte er eine volle Arbeitsfähigkeit.</w:t>
      </w:r>
    </w:p>
    <w:p>
      <w:r>
        <w:rPr>
          <w:b/>
        </w:rPr>
        <w:t>E. 4.3.2</w:t>
      </w:r>
    </w:p>
    <w:p>
      <w:r>
        <w:t>Dr. med. G._______, Fachärztin für Allgemeinmedizin, attestierte am 30. September 2015 (IV-act. 82), dass die Beschwerdeführerin aufgrund ihres Cochlea-Implantats fehlendes Selbstvertrauen, Probleme im Vorfeld von Vorstellungsgesprächen im Sinne von Schlaflosigkeit und innerer Unruhe sowie Angst vor einem erneuten Scheitern habe. Anstellungen mit telefonischen oder persönlichen Kundenkontakten seien nicht möglich. Diese Symptome seien aufgrund der vom vormaligen Arbeitgeber ausgesprochenen Kündigung aufgetreten und hätten ein ängstlich-depressives Syndrom ausgelöst. Die Beschwerdeführerin sei zurzeit in Behandlung bei einem Psychiater.</w:t>
      </w:r>
    </w:p>
    <w:p>
      <w:r>
        <w:rPr>
          <w:b/>
        </w:rPr>
        <w:t>E. 4.3.3</w:t>
      </w:r>
    </w:p>
    <w:p>
      <w:r>
        <w:t>Mit Bericht vom 18. November 2015 (IV-act. 84) attestierte Dr. med. F._______, Facharzt für Psychiatrie, dass die Beschwerdeführerin aufgrund der ausgesprochenen Entlassung in einen Zustand von intensiver psychologischer Verzweiflung geraten sei und sich eine Erschöpfung eingestellt habe. Es hätten sich aufgrund der traumatischen Entlassung zunehmend Schlafstörungen und Albträume manifestiert. Ferner sei die Beschwerdeführerin niedergeschlagen und es seien folgende Auffälligkeiten aufgetreten: Reizbarkeit und Impulsivität, welche familiäre Probleme hervorgerufen hätten, eine grosse Ermüdbarkeit, Anhedonie, "apragmatisme et clinophilie", Gedächtnis-, Aufmerksamkeits- und Konzentrationsstörungen sowie ein Gefühl der Ungerechtigkeit und Benachteiligung. Er attestierte der Beschwerdeführerin, dass sie aktuell in der Lage sei, eine Arbeit in reduziertem zeitlichem Umfang aufzunehmen.</w:t>
      </w:r>
    </w:p>
    <w:p>
      <w:r>
        <w:rPr>
          <w:b/>
        </w:rPr>
        <w:t>E. 4.4</w:t>
      </w:r>
    </w:p>
    <w:p>
      <w:r>
        <w:t>Zusammenfassend ist festzuhalten, dass bei der Beschwerdeführerin im Wesentlichen eine mittelschwere bis schwere depressive Episode vorliegt respektive vorgelegen hat und dass sie aufgrund ihrer aus der Hörbehinderung resultierenden Einschränkungen Angst und Schwierigkeiten mit der Stellensuche hat. Die festgestellten psychischen Beeinträchtigungen sind von einer gewissen Erheblichkeit und damit durchaus geeignet, einen relevanten Einfluss auf die Arbeitsfähigkeit auszuüben. Dies bestätigten Dr. med. D._______, Facharzt für Psychiatrie und Psychotherapie, welche der Beschwerdeführerin für den Zeitpunkt der Begutachtung (implizit) eine volle Arbeitsunfähigkeit und ab 1. September 2015 (prognostisch) noch eine solche von 50% und ab 1. Oktober 2015 wieder eine volle Arbeitsfähigkeit (Dr. med. D._______) respektive eine Arbeitsfähigkeit "in reduziertem Umfang" (Dr. med. F._______) attestierten. Die Einschätzung von Dr. med. D._______ für September/Oktober 2015 ist lediglich prognostischer Natur, was problematisch ist, da einer Prognose nicht der gleiche Stellenwert beigemessen werden kann wie einer tatsächlichen Feststellung anlässlich einer eingehenden Untersuchung. Überdies legt Dr. med. D._______ nicht dar, worin die Einschränkungen bestehen, die zu einer (teilweisen) Arbeitsunfähigkeit führen und wieso er zwischen September 2015 und Oktober 2015 von einer Verbesserung des Gesundheitszustands ausgeht. Deshalb ist auf die unvollständige und überdies prognostische Einschätzung von Dr. med. D._______ nicht abzustellen. Auf die Einschätzung von Dr. med. F._______ ist ebenso wenig abzustellen, da seine Quantifizierung der Arbeitsfähigkeit ("in reduziertem Umfang") zu ungenau ist, um den Invaliditätsgrad der Beschwerdeführerin zu bestimmen. Entgegen der Ansicht der Vorinstanz kann nicht ohne weiteres davon ausgegangen werden, die Beschwerdeführerin habe mit ihrer langjährigen Anstellung bewiesen, dass sie trotz ihrer Hörbehinderung arbeitsfähig sei, da vorliegend - wie die Arztberichte zeigen - nicht nur die Hörbehinderung, sondern mittlerweile vielmehr auch die psychische Situation für eine allfällige Arbeitsunfähigkeit ursächlich sein dürfte. Eine detaillierte Diskussion der gemäss Rechtsprechung relevanten Indikatoren wurde in den Berichten nicht vorgenommen. Eine Stellungnahme des medizinischen Dienstes der Vorinstanz, welche die strittigen Punkte diskutiert und Aufschluss über die angestellten Schlussfolgerungen gibt, fehlt gänzlich. Gestützt auf die kurz gehaltenen Berichte ist es überdies nicht möglich, einer Einschätzung den Vorrang zu geben, zumal beide Berichte sehr kurz gehalten sind und zu wenig Angaben enthalten, um sich ein Bild über den Verlauf des gesundheitlichen Zustands zu machen. Abschliessend ist somit festzuhalten, dass sich der Gesundheitszustand der Beschwerdeführerin und die daraus resultierende Arbeitsfähigkeit gestützt auf die vorhandenen medizinischen Unterlagen nicht evaluieren lässt und somit weitere Abklärungen notwendig sind.</w:t>
      </w:r>
    </w:p>
    <w:p>
      <w:r>
        <w:rPr>
          <w:b/>
        </w:rPr>
        <w:t>E. 4.5.1</w:t>
      </w:r>
    </w:p>
    <w:p>
      <w:r>
        <w:t>Gemäss neuer bundesgerichtlicher Rechtsprechung können die Sozialversicherungsgerichte nicht mehr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4.5.2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4.5.3</w:t>
      </w:r>
    </w:p>
    <w:p>
      <w:r>
        <w:t>Hier liegen zwar vom Bundesverwaltungsgericht zu würdigende Arztberichte im Recht, die allerdings - wie erwähnt - zu ungenau sind, weshalb ein Abstellen auf diese unzulässig ist, was zwangsläufig zur Einholung eines Administrativgutachtens oder einer Präzisierung der vorhandenen Unterlagen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Daher und aufgrund dessen, dass vorliegend aufgrund der Aktenlage nur eine sehr rudimentäre Beurteilung des Gesundheitszustands und der Arbeitsfähigkeit der Beschwerdeführerin erfolgen konnte, ist die Angelegenheit zur Vornahme weiterer medizinischer Abklärungen (Einholung eines Gutachtens in der Schweiz im Fachgebiet Psychiatrie und allenfalls weiterer Disziplinen) und Einschätzung der Arbeitsfähigkeit unter Berücksichtigung der gemäss Rechtsprechung relevanten Indikatoren, an die Vorinstanz zurückzuweisen.</w:t>
      </w:r>
    </w:p>
    <w:p>
      <w:r>
        <w:rPr>
          <w:b/>
        </w:rPr>
        <w:t>E. 4.6</w:t>
      </w:r>
    </w:p>
    <w:p>
      <w:r>
        <w:t>Zu prüfen bleibt der Anspruch auf Eingliederungsmassnahmen.</w:t>
      </w:r>
    </w:p>
    <w:p>
      <w:r>
        <w:rPr>
          <w:b/>
        </w:rPr>
        <w:t>E. 4.6.1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(lit. a) die Voraussetzungen für den Anspruch auf die einzelnen Massnahmen erfüllt sind (lit. b). Gemäss Art. 17 Abs. 1 IVG hat der Versicherte Anspruch auf Umschulung auf eine neue Erwerbstätigkeit, wenn die Umschulung infolge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Der Umschulungsanspruch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Prozent erleidet (BGE 124 V 108 E. 2a/b mit Hinweisen). Arbeitsunfähige (Art. 6 ATSG) Versicherte, welche eingliederungsfähig sind, haben Anspruch auf aktive Unterstützung bei der Suche eines geeigneten Arbeitsplatzes (Art. 18 Abs. 1 lit. a IVG); begleitende Beratung im Hinblick auf die Aufrechterhaltung ihres Arbeitsplatzes (Art. 18 Abs. 1 lit. b IVG).</w:t>
      </w:r>
    </w:p>
    <w:p>
      <w:r>
        <w:rPr>
          <w:b/>
        </w:rPr>
        <w:t>E. 4.6.2</w:t>
      </w:r>
    </w:p>
    <w:p>
      <w:r>
        <w:t>Vorliegend ist der medizinische Sachverhalt noch abklärungsbedürftig, und es ergibt sich aus den Akten keineswegs eindeutig, dass bei der Beschwerdeführerin eine Erwerbseinbusse von mindestens 20% vorläge, so dass über den Anspruch auf berufliche Eingliederung im jetzigen Zeitpunkt noch nicht entschieden werden kann. Ferner geht aus den Vorakten nicht hervor, ob die versicherungsmässigen Voraussetzungen für die Gewährung von Eingliederungsmassnahmen (vgl. dazu ausführlich: Urteil des BVGer C 3952/2015 vom 16. November 2017 [publiziert als BVGE 2017 V/7]) erfüllt sind, weshalb auch diese Frage vorliegend nicht beantwortet werden kann. Die Vorinstanz hat sich nach Durchführung von weiteren Abklärungen erneut zur Frage des Anspruchs auf Eingliederungsmassnahmen zu äussern.</w:t>
      </w:r>
    </w:p>
    <w:p>
      <w:r>
        <w:rPr>
          <w:b/>
        </w:rPr>
        <w:t>E. 4.7</w:t>
      </w:r>
    </w:p>
    <w:p>
      <w:r>
        <w:t>Zusammenfassend ist somit festzuhalten, dass sowohl der medizinische Sachverhalt als auch die Voraussetzungen für die Gewährung von Eingliederungsmassnahmen ungenügend abgeklärt worden sind, so dass die Beschwerde demnach gutzuheissen und die Angelegenheit zur Vervollständigung des Sachverhalts, das heisst Einholung eines Gutachtens in der Schweiz im Fachgebiet Psychiatrie (und allenfalls weiterer Disziplinen) und Einschätzung der Arbeitsfähigkeit unter Berücksichtigung der gemäss Rechtsprechung relevanten Indikatoren, an die Vorinstanz zurückzuweisen ist.</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Der von der Beschwerdeführerin geleistete Kostenvorschuss in der Höhe von Fr. 400.- ist ihr nach Eintritt der Rechtskraft des vorliegenden Entscheids auf ein von ihr bekannt zu gebendes Konto zurückzuerstatten. Einer unterliegenden Vorinstanz sind gemäss Art. 63 Abs. 2 VwVG ebenso wenig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nichtanwaltlich berufsmässig vertreten, weshalb ihr zu Lasten der unterliegenden Vorinstanz eine Parteientschädigung zuzusprechen ist. Da keine Kostennote eingereicht wurde, ist die Parteientschädigung unter Berücksichtigung des aktenkundigen und gebotenen Aufwands auf Fr. 600.-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