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C-4887/2014 vom 9. Januar 2017</w:t>
      </w:r>
    </w:p>
    <w:p>
      <w:r>
        <w:t>Bundesverwaltungsgericht, 2017-01-09, DE</w:t>
      </w:r>
    </w:p>
    <w:p>
      <w:r>
        <w:rPr>
          <w:b/>
        </w:rPr>
        <w:t xml:space="preserve">Quelle: </w:t>
      </w:r>
      <w:r>
        <w:t>https://mcp.opencaselaw.ch/entscheid/bvger_C-4887_2014</w:t>
      </w:r>
    </w:p>
    <w:p>
      <w:r>
        <w:t>FR: TAF C-4887/2014 du 9 janvier 2017</w:t>
      </w:r>
    </w:p>
    <w:p>
      <w:r>
        <w:t>IT: TAF C-4887/2014 del 9 gennaio 2017</w:t>
      </w:r>
    </w:p>
    <w:p>
      <w:pPr>
        <w:pStyle w:val="Heading2"/>
      </w:pPr>
      <w:r>
        <w:t>Regeste</w:t>
      </w:r>
    </w:p>
    <w:p>
      <w:r>
        <w:t>Rentenrevision</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w:t>
      </w:r>
    </w:p>
    <w:p>
      <w:r>
        <w:rPr>
          <w:b/>
        </w:rPr>
        <w:t>E. 1.3</w:t>
      </w:r>
    </w:p>
    <w:p>
      <w:r>
        <w:t>Angefochten ist die Verfügung vom 4. August 2014, mit welcher die Vorinstanz die bisher ausgerichtete IV-Rente des Beschwerdeführers mit Wirkung ab 1. Oktober 2014 aufgehoben hat. Soweit der Beschwerdeführer im vorliegenden Verfahren Schadenersatz und Genugtuungsansprüche geltend machen will, betrifft dies eine ausserhalb des Anfechtungs- und Streitgegenstandes liegende Frage, weshalb darauf nicht einzutreten ist (vgl. BGE 125 V 413 E. 1.a; 131 V 164 E. 2.1; 132 V 74 E. 1.1; siehe auch Urteil BVGer C-2832/2014 vom 26. Mai 2016 E. 2.3 und E. 8).</w:t>
      </w:r>
    </w:p>
    <w:p>
      <w:r>
        <w:rPr>
          <w:b/>
        </w:rPr>
        <w:t>E. 1.4</w:t>
      </w:r>
    </w:p>
    <w:p>
      <w:r>
        <w:t>Im Übrigen ist auf frist- und formgerecht eingereichte Beschwerde (vgl. Art. 38 ff. und Art. 60 ATSG, Art. 52 Abs. 1 VwVG) einzutreten.</w:t>
      </w:r>
    </w:p>
    <w:p>
      <w:r>
        <w:rPr>
          <w:b/>
        </w:rPr>
        <w:t>E. 2</w:t>
      </w:r>
    </w:p>
    <w:p>
      <w:r>
        <w:t>Zunächst sind die für die Beurteilung massgebenden gesetzlichen Bestimmungen und die von der Rechtsprechung entwickelten Grundsätze darzulegen.</w:t>
      </w:r>
    </w:p>
    <w:p>
      <w:r>
        <w:rPr>
          <w:b/>
        </w:rPr>
        <w:t>E. 2.1</w:t>
      </w:r>
    </w:p>
    <w:p>
      <w:r>
        <w:t>Der Beschwerdeführer ist Staatsangehöriger von Bosnien und Herzegowina, wo er seit April 2006 wieder seinen Wohnsitz hat. Da die Schweiz nach dem Zerfall der Föderativen Volksrepublik Jugoslawien mit Bosnien und Herzegowina noch kein neues Abkommen über Soziale Sicherheit abgeschlossen hat, bleibt das Abkommen zwischen der Schweizerischen Eidgenossenschaft und der Föderativen Volksrepublik Jugoslawien über Sozialversicherung vom 8. Juni 1962 (SR 0.831.109.818.1) anwendbar (vgl. BGE 126 V 198 E. 2b, 122 V 381 E. 1 m.H.). Nach Art. 2 dieses Abkommens sind die Staatangehörigen der Vertragsstaaten in den Rechten und Pflichten aus den in Art. 1 genannten Rechtsvorschriften, zu welchen die schweizerische Bundesgesetzgebung über die Invalidenversicherung gehört, einander gleichgestellt, soweit nichts Abweichendes bestimmt ist. Entsprechend richtet sich der Anspruch des Beschwerdeführers auf Leistungen der schweizerischen Invalidenversicherung grundsätzlich nach schweizerischem Recht.</w:t>
      </w:r>
    </w:p>
    <w:p>
      <w:r>
        <w:rPr>
          <w:b/>
        </w:rPr>
        <w:t>E. 2.2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141 V 281, insb. E. 2.2.1 und 3.7.2).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2.3</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2.4</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Dies ist die allgemeine Methode des Einkommensvergleichs mit den Untervarianten des Schätzungs- oder Prozentvergleichs (BGE 114 V 310 E. 3a) und der ausserordentlichen Methode (BGE 142 V 290 E. 4 m.H.).</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(BGE 130 V 343 E. 3.5).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 2009] E. 2.1). Ist eine anspruchserhebliche Änderung des Sachverhalts nicht mit überwiegender Wahrscheinlichkeit erstellt, bleibt es nach dem Grundsatz der materiellen Beweislast beim bisherigen Rechtszustand (vgl. SVR 2010 IV Nr. 30 [9C_961/2008] E. 6.3; zum Ganzen: Urteil BGer 9C_418/2010 vom 29. August 2011 E. 3.1).</w:t>
      </w:r>
    </w:p>
    <w:p>
      <w:r>
        <w:rPr>
          <w:b/>
        </w:rPr>
        <w:t>E. 2.6</w:t>
      </w:r>
    </w:p>
    <w:p>
      <w:r>
        <w:t>Nach Bst. a Abs. 1 der Schlussbestimmungen zur 6. IV-Revision (erstes Massnahmepaket, vom 18. März 2011 [in Kraft getreten am 1. Januar 2012] nachfolgend: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2.7</w:t>
      </w:r>
    </w:p>
    <w:p>
      <w:r>
        <w:t>Der Versicherungsträger kann auf formell rechtskräftige Verfügungen oder Einspracheentscheide zurückkommen, wenn diese zweifellos unrichtig sind und wenn ihre Berichtigung von erheblicher Bedeutung ist (Art. 53 Abs. 2 ATSG). Während letzteres Erfordernis bei periodischen Leistungen regelmässig gegeben ist (BGE 140 V 85 E. 4.4; 119 V 475 E. 1c), setzt zweifellose Unrichtigkeit voraus, dass kein vernünftiger Zweifel an der (von Beginn weg bestehenden) Unrichtigkeit der Verfügung besteht, also einzig dieser Schluss denkbar ist. Das Erfordernis ist in der Regel erfüllt, wenn eine Leistungszusprechung aufgrund falscher Rechtsregeln erfolgte oder weil massgebliche Bestimmungen nicht oder unrichtig angewandt wurden (BGE 140 V 77 E. 3.1; 138 V 324 E. 3.3). Darunter fällt insbesondere eine unvollständige Sachverhaltsabklärung aufgrund einer klaren Verletzung des Untersuchungsgrundsatzes (vgl. Art. 43 Abs. 1 ATSG). Eine auf keiner nachvollziehbaren ärztlichen Einschätzung der massgeblichen Arbeitsfähigkeit beruhende Invaliditätsbemessung ist nicht rechtskonform und die entsprechende Verfügung zweifellos unrichtig im wiedererwägungsrechtlichen Sinne (Urteil BGer 9C_633/2015 vom 3. November 2015 E. 2.1 m.H.; Urteil BGer 8C_27/2011 vom 14. März 2011 E. 4.2). Die Frage nach der zweifellosen Unrichtigkeit beurteilt sich nach der Rechtslage im Zeitpunkt des Verfügungserlasses, einschliesslich der damaligen Rechtspraxis (BGE 140 V 77 E. 3.1; 138 V 147 E. 2.1).</w:t>
      </w:r>
    </w:p>
    <w:p>
      <w:r>
        <w:rPr>
          <w:b/>
        </w:rPr>
        <w:t>E. 2.8</w:t>
      </w:r>
    </w:p>
    <w:p>
      <w:r>
        <w:t>Gemäss Art. 43 Abs. 1 ATSG prüft der Versicherungsträger die Begehren, nimmt die notwendigen Abklärungen von Amtes wegen vor und holt die erforderlichen Auskünfte ein. Das Verwaltungsverfahren ist mithin vom Untersuchungsgrundsatz beherrscht. Die Untersuchungspflicht dauert so lange, bis über die für die Beurteilung des streitigen Anspruchs erforderlichen Tatsachen hinreichende Klarheit besteht (statt vieler Urteil BGer 9C_407/2015 vom 22. April 2016 E. 3.1). Sofern das Gesetz nicht etwas Abweichendes vorsieht, gilt im Sozialversicherungsrecht der Beweisgrad der überwiegenden Wahrscheinlichkeit. Der Untersuchungsgrundsatz schliesst die Beweislast im Sinne der Beweisführungslast begriffsnotwendig aus, da es Sache der verfügenden Verwaltungsstelle (oder des Sozialversicherungsgerichts) ist, für die Zusammentragung des Beweismaterials besorgt zu sein. Die Parteien tragen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m.w.H.).</w:t>
      </w:r>
    </w:p>
    <w:p>
      <w:r>
        <w:rPr>
          <w:b/>
        </w:rPr>
        <w:t>E. 2.9</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3</w:t>
      </w:r>
    </w:p>
    <w:p>
      <w:r>
        <w:t>Die revisionsweise Bestätigung des Rentenanspruchs vom 21. September 2007 beruhte nicht auf einer eingehenden Sachverhaltsabklärung und -würdigung. Zu vergleichen ist deshalb vorliegend der Sachverhalt, welcher der Verfügung vom 2. April 2002 zugrunde lag, mit demjenigen bei Erlass der angefochtenen Verfügung vom 4. August 2014.</w:t>
      </w:r>
    </w:p>
    <w:p>
      <w:r>
        <w:rPr>
          <w:b/>
        </w:rPr>
        <w:t>E. 3.1</w:t>
      </w:r>
    </w:p>
    <w:p>
      <w:r>
        <w:t>Zum Sachverhalt, welcher der rentenzusprechenden Verfügung vom 2. April 2002 zugrunde lag, lässt sich den Akten Folgendes entnehmen:</w:t>
      </w:r>
    </w:p>
    <w:p>
      <w:r>
        <w:rPr>
          <w:b/>
        </w:rPr>
        <w:t>E. 3.1.1</w:t>
      </w:r>
    </w:p>
    <w:p>
      <w:r>
        <w:t>Der Hausarzt Dr. med. L.________ führte in seinem an die IV-Stelle Luzern gerichteten Arztbericht vom 16. September 2000 (IV-LU-act. 9) folgende Diagnosen mit Auswirkung auf die Arbeitsfähigkeit auf: chronisches zerviko-thorako-vertebrales und lumbo-vertebrales Schmerzsyndrom bei/mit Diskusprotrusion L3/4 und L4/5, leichte Spondylolisthesis L5/S1, Verdacht auf sekundäres Fibromyalgiesyndrom und reaktive Depression. Zur Anamnese führte er aus, im Anschluss an eine Messerstecherei mit tödlichem Ausgang 1997 habe der Patient begonnen, über Rücken- und Kopfschmerzen zu klagen. Verschiedene Therapieversuche (Physiotherapie, Medikamente, ambulante Betreuung durch den sozialpsychiatrischen Dienst und schliesslich stationäre Rehabilitation in M.________) hätten keine Besserung gebracht. Dr. L.________ attestierte in der bisherigen Tätigkeit eine Arbeitsfähigkeit von 4 Stunden pro Tag; der Patient könne keine Lasten heben. Die Rückenschmerzen träten auch bei langdauernd gleichbleibender Position auf.</w:t>
      </w:r>
    </w:p>
    <w:p>
      <w:r>
        <w:rPr>
          <w:b/>
        </w:rPr>
        <w:t>E. 3.1.2</w:t>
      </w:r>
    </w:p>
    <w:p>
      <w:r>
        <w:t>Der Austrittsbericht der Rheuma- und Rehabilitationsklinik M.________ vom 3. Mai 2000 enthält die auch vom Hausarzt angeführten Diagnosen. Die Rehabilitation sei komplikationslos verlaufen. Die Schmerzsymptomatik habe nicht wesentlich beeinflusst werden können. Es werde eine psychiatrische oder psychologische Begleittherapie empfohlen. In der aktuell ausgeübten Tätigkeit sei der Patient nicht arbeitsfähig. Eine körperlich leichte, wechselbelastende Tätigkeit wäre aus rein rheumatologischer Sicht zumutbar. Die Arbeitsfähigkeit müsse auch aus psychiatrischer Sicht beurteilt werden (IV-LU-act. 4).</w:t>
      </w:r>
    </w:p>
    <w:p>
      <w:r>
        <w:rPr>
          <w:b/>
        </w:rPr>
        <w:t>E. 3.1.3</w:t>
      </w:r>
    </w:p>
    <w:p>
      <w:r>
        <w:t>Im Bericht des N.________ vom 26. März 2001 wurde eine Dekompression empfohlen, da die bisherigen Therapien keine Verbesserung gebracht hätten (IV-LU-act. 27).</w:t>
      </w:r>
    </w:p>
    <w:p>
      <w:r>
        <w:rPr>
          <w:b/>
        </w:rPr>
        <w:t>E. 3.1.4</w:t>
      </w:r>
    </w:p>
    <w:p>
      <w:r>
        <w:t>Auf Rückfrage der IV-Stelle Luzern, ob der Versicherte sich in der Zwischenzeit für die ihm empfohlene Operation entschieden habe, teilte der Hausarzt Dr. L.________ am 16. August 2001 mit, zurzeit stehe die depressive Störung im Vordergrund und die Rückenschmerzen seien unter medikamentöser Behandlung erträglich. Er habe dem Patienten deshalb vorerst von einer Operation abgeraten (IV-LU-act. 37).</w:t>
      </w:r>
    </w:p>
    <w:p>
      <w:r>
        <w:rPr>
          <w:b/>
        </w:rPr>
        <w:t>E. 3.1.5</w:t>
      </w:r>
    </w:p>
    <w:p>
      <w:r>
        <w:t>Der behandelnde Psychiater Dr. med. O.________ diagnostizierte im IV-Arztbericht vom 5. Mai 2001 eine schwere depressive Störung sowie ein chronifiziertes Panvertebralsyndrom bei Diskusprotrusion L3/4 und L4/5 (IV-LU-act. 28). Der Versicherte stehe seit Juli 2000 bei ihm in Behandlung, welche medikamentös (mit Antidepressiva und Anxiolytika) und psychotherapeutisch erfolge. Es handle sich um ein psychisches Leiden mit Krankheitswert, bei dem sowohl endogene als auch exogene Faktoren eine Rolle spielten. Der Versicherte fühle sich schuldig; im Gespräch wirke er traurig, psychomotorisch unruhig, nervös und extrem verspannt (im Übrigen werden keine psychopathologischen Befunde aufgeführt; die Qualifikation "schwere" Depression wird nicht begründet). Aus psychiatrischer Sicht erachte er den Versicherten als mindestens 70% arbeitsunfähig. Die Restarbeitsfähigkeit könnte er lediglich in einem geschützten Rahmen verwerten. Eine weitere psychiatrische Behandlung sei notwendig. Die Prognose sei "äusserst ungünstig".</w:t>
      </w:r>
    </w:p>
    <w:p>
      <w:r>
        <w:rPr>
          <w:b/>
        </w:rPr>
        <w:t>E. 3.1.6</w:t>
      </w:r>
    </w:p>
    <w:p>
      <w:r>
        <w:t>Der medizinische Dienst der IV-Stelle schloss sich der Einschätzung des Sachbearbeiters an, dass eine schwere depressive Störung und ein Rückenleiden vorliege, wobei die depressive Störung im Vordergrund stehe, aus somatischer Sicht eine leichte, wechselbelastende Tätigkeit halbtags zumutbar wäre, der Versicherte aus psychiatrischer Sicht aber höchstens 30% in einem geschützten Rahmen arbeiten könnte (IV-LU-act. 38 i.V.m. Protokoll IV-LU S. 1 f.).</w:t>
      </w:r>
    </w:p>
    <w:p>
      <w:r>
        <w:rPr>
          <w:b/>
        </w:rPr>
        <w:t>E. 3.1.7</w:t>
      </w:r>
    </w:p>
    <w:p>
      <w:r>
        <w:t>Weshalb die IV-Stelle Luzern eine quantitative Einschränkung der Arbeitsfähigkeit aus somatischer Sicht angenommen hat, obwohl gemäss Austrittsbericht der Rheuma- und Rehabilitationsklinik M.________ lediglich qualitative Einschränkungen bestanden, ist unklar. Soweit erkennbar stützte sich die Verfügung vom 2. April 2002 allein auf die Berichte des Hausarztes und des behandelnden Psychiaters, welche den beweisrechtlichen Anforderungen an eine medizinische Beurteilungsgrundlage nicht entsprechen. Wie sich aus den nachfolgenden Erwägungen ergibt, kann die angefochtene Verfügung nicht mit substituierter Begründung geschützt werden; daher kann offenbleiben, ob die ursprüngliche Rentenverfügung nicht als zweifellos unrichtig im wiedererwägungsrechtlichen Sinn (klare Verletzung des Untersuchungsgrundsatzes, vgl. oben E. 2.7) zu qualifizieren wäre. Es ist aber festzuhalten, dass sich aufgrund der Akten nicht zweifelsfrei feststellen lässt, welcher medizinische Sachverhalt für die Rentenzusprache massgebend war. Dies darf jedoch nicht dazu führen, dass eine revisionsweise Überprüfung faktisch verunmöglicht wird (vgl. Urteil BGer 8C_567/2011 vom 3. Januar 2012 E. 5.3.1). Im Folgenden ist davon auszugehen, dass die Rente primär aufgrund der diagnostizierten schweren depressiven Störung und sekundär aufgrund des Schmerzsyndroms (nicht durch objektivierbare, organisch-strukturelle Befunde am Bewegungsapparat begründet) zugesprochen wurde.</w:t>
      </w:r>
    </w:p>
    <w:p>
      <w:r>
        <w:rPr>
          <w:b/>
        </w:rPr>
        <w:t>E. 3.2</w:t>
      </w:r>
    </w:p>
    <w:p>
      <w:r>
        <w:t>Die streitige Verfügung stützt sich insbesondere auf das D.________-Gutachten. Zur allgemeinen Kritik des Beschwerdeführers betreffend mangelnder Unabhängigkeit des D.________ ist festzuhalten, dass die Auftragsvergabe den Vorgaben von Art. 72bis Abs. 2 IVV entsprechend nach dem Zufallsprinzip (über die Zuweisungsplattform SuisseMED@P) erfolgte. Nach der Rechtsprechung neutralisiert die Auftragsvergabe nach dem Zufallsprinzip (zusammen mit den weiteren Vorgaben nach BGE 137 V 210) generelle, aus den Rahmenbedingungen des Gutachterwesens fliessende Abhängigkeits- und Befangenheitsbefürchtungen. Nicht einzelfallbezogene Bedenken - wie die vorliegend vorgebrachten - werden gegenstandslos (BGE 139 V 349 E. 5.2.2.1 m.H.).</w:t>
      </w:r>
    </w:p>
    <w:p>
      <w:r>
        <w:rPr>
          <w:b/>
        </w:rPr>
        <w:t>E. 3.3</w:t>
      </w:r>
    </w:p>
    <w:p>
      <w:r>
        <w:t>Zum medizinischen Sachverhalt im Revisionszeitpunkt lässt sich dem D.________-Gutachten Folgendes entnehmen.</w:t>
      </w:r>
    </w:p>
    <w:p>
      <w:r>
        <w:rPr>
          <w:b/>
        </w:rPr>
        <w:t>E. 3.3.1</w:t>
      </w:r>
    </w:p>
    <w:p>
      <w:r>
        <w:t>Der orthopädische Gutachter Dr. G.________ stellte bei der Untersuchung deutliche Inkonsistenzen fest. In seiner Beurteilung führt er unter anderem aus, der Explorand beklage chronische Kreuzschmerzen mit linksseitiger Ausstrahlung bis in den Vorfuss sowie über die gesamte Wirbelsäule bis zum Kopf. Aufgrund der Schonung der linken unteren Extremität sei es zur Überlastung der rechten Hüfte gekommen und es schmerzten sämtliche Gelenke der oberen Extremitäten. Aktuell seien folgende Befunde objektivierbar: Während das Gehen auf der Treppe durchaus flüssig gelinge, bestünden beim ebenen Barfussgang erhebliche Diskrepanzen im Sinne eines nicht reproduzierbaren Hinkens. Die Gangarten könnten auf der vermeintlich betroffenen linken Seite vorgenommen werden, würden aber rechts nicht gelingen. Bei der Untersuchung der Wirbelsäule demonstriere der Explorand eine praktisch aufgehobene Beweglichkeit sämtlicher Abschnitte; die Extremitäten seien frei beweglich. Die praktisch symmetrischen Beinumfänge seien mit einer längerdauernden Schonung der linken Seite nicht vereinbar. Zumindest vier von fünf Waddel-Zeichen seien positiv. Die vom Exploranden beklagten, völlig diffus sämtliche Wirbelsäulenabschnitte und Extremitäten (mit Ausnahme von Knie und Fuss der rechten Seite) umfassenden, stetig zunehmenden Beschwerden liessen sich durch die klinischen und radiologischen Befunde keinesfalls begründen. Nicht mit Sicherheit auszuschliessen sei eine zeitweise Irritation der Nervenwurzel L5 links, doch könnten die massiven Inkonsistenzen, das fehlende Ansprechen auf langdauernde körperliche Schonung und Arbeitskarenz als klarer Hinweis für eine massive nicht-organische Beschwerdekomponente angesehen werden. Aus orthopädischer Sicht bestehe für körperlich leichte bis intermittierend mittelschwere Tätigkeiten unter Wechselbelastung keine Einschränkung der Arbeitsfähigkeit. Das Heben und Tragen von Lasten über 10kg bis 15kg sollte vermieden werden.</w:t>
      </w:r>
    </w:p>
    <w:p>
      <w:r>
        <w:rPr>
          <w:b/>
        </w:rPr>
        <w:t>E. 3.3.2</w:t>
      </w:r>
    </w:p>
    <w:p>
      <w:r>
        <w:t>Der psychiatrische Gutachter Dr. F.________ führt beim psychiatrischen Befund als Beeinträchtigungen namentlich an, die affektive Modulation sei etwas eingeschränkt, die Stimmung leicht depressiv, unterschwellig auch gereizt gewesen. Der Explorand habe Schlafstörungen und eine erhöhte Ermüdbarkeit angegeben. Der Antrieb sei leicht herabgesetzt gewesen. Anamnestisch bestünden Hinweise auf eine verminderte Affektsteuerung. Im Übrigen wird von weitgehend unauffälligen Befunden berichtet. Diagnostisch lägen eine leichte depressive Episode (im Rahmen einer rezidivierenden depressiven Störung, ICD-10 F33.0) sowie eine anhaltende somatoforme Schmerzstörung (ICD-10 F45.4) vor. Es bestünden keine Hinweise dafür, dass eine manifeste psychische Störung zum Tötungsdelikt geführt habe. Das Vorliegen einer Persönlichkeitsstörung verneinte der Gutachter. Aus psychiatrischer Sicht sei die Arbeitsfähigkeit nicht eingeschränkt.</w:t>
      </w:r>
    </w:p>
    <w:p>
      <w:r>
        <w:rPr>
          <w:b/>
        </w:rPr>
        <w:t>E. 3.4</w:t>
      </w:r>
    </w:p>
    <w:p>
      <w:r>
        <w:t>Aus somatischer Sicht hat sich der Gesundheitszustand nicht in revisionsrechtlich erheblicher Weise verändert. Davon ging nicht nur die Vorinstanz, sondern zunächst auch der Beschwerdeführer aus. Erst in der Stellungnahme vom 26. Mai 2016 macht dieser eine Verschlechterung geltend, weil früher noch keine Diskusprotrusion vorgelegen habe. Das Vorbringen ist jedoch unbehelflich, denn der Beschwerdeführer beruft sich auf einen Bericht aus dem Jahr 1997 und lässt die Berichte des Hausarztes Dr. L.________ und der Rheuma- und Rehabilitationsklinik M.________ (vgl. oben E. 3.1.1 f.) aus dem Jahr 2000 ausser Acht.</w:t>
      </w:r>
    </w:p>
    <w:p>
      <w:r>
        <w:rPr>
          <w:b/>
        </w:rPr>
        <w:t>E. 3.5</w:t>
      </w:r>
    </w:p>
    <w:p>
      <w:r>
        <w:t>Eine wesentliche Verbesserung attestiert hingegen das psychiatrische Teilgutachten, wonach der Beschwerdeführer - neben einer anhaltenden somatoformen Schmerzstörung - nunmehr an einer rezidivierenden depressiven Störung, gegenwärtig leichte Episode leide, welche die Arbeitsfähigkeit nicht beeinträchtige; die Rente war damals aber aufgrund einer schweren depressiven Störung zugesprochen worden. Der Beschwerdeführer macht geltend, bereits im Austrittsbericht der psychiatrischen Klinik Q.________ vom 25. Juni 2003 (IV-LU-act. 78) sei nur eine leichte depressive Episode mit somatischem Syndrom (ICD-10 F32.0) diagnostiziert worden, der psychiatrische Gutachter habe somit lediglich eine andere Beurteilung eines im Wesentlichen unveränderten Sachverhalts vorgenommen (act. 1 S. 3). Der Beschwerdeführer verkennt, dass der erwähnte Austrittsbericht nicht den Sachverhalt betrifft, welcher der ursprünglichen Rentenverfügung vom 2. April 2002 zugrunde lag, sondern die darauf folgende Entwicklung. Auf die Einschätzung des psychiatrischen Gutachters kann indessen nicht abgestellt werden, weil sein Gutachten im Lichte von BGE 141 V 281 den Anforderungen an eine beweiskräftige Expertise nicht genügt.</w:t>
      </w:r>
    </w:p>
    <w:p>
      <w:r>
        <w:rPr>
          <w:b/>
        </w:rPr>
        <w:t>E. 3.5.1</w:t>
      </w:r>
    </w:p>
    <w:p>
      <w:r>
        <w:t>Nach der mit BGE 130 V 352 eingeleiteten und bis Anfang Juni 2015 (BGE 141 V 281) geltenden Rechtsprechung vermochten eine anhaltende somatoforme Schmerzstörung und vergleichbare psychosomatische Leiden (als pathogenetisch-ätiologisch unklare syndromale Beschwerdebilder ohne nachweisbare organische Grundlage bezeichnet) in der Regel keine lang dauernde, zu einer Invalidität im Sinne von Art. 4 Abs. 1 IVG führende Einschränkung der Arbeitsfähigkeit zu bewirken. Vielmehr galt die Vermutung, dass das entsprechende Leiden oder seine Folgen mit einer zumutbaren Willensanstrengung überwindbar seien (vgl. bspw. BGE 137 V 64 E. 4.1 und 4.2 mit Hinweisen). Die - nur in Ausnahmefällen anzunehmende - Unzumutbarkeit eines Wiedereinstiegs in den Arbeitsprozess setzte nach der Rechtsprechung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sogenannten "Förster-Kriterien" zutrafen und je ausgeprägter sich die entsprechenden Befunde darstellten, desto eher waren die Voraussetzungen für eine zumutbare Willensanstrengung zu verneinen (BGE 139 V 547 E. 9; 137 V 64 E. 4.1; 131 V 49 E. 1.2 mit Hinweisen). Die Überwindbarkeitsvermutung galt unter anderem bei Fibromyalgie (BGE 132 V 65), spezifischen und unfalladäquaten HWS-Verletzungen ("Schleudertrauma") ohne organisch nachweisbare Funktionsausfälle (BGE 136 V 279), Chronic Fatigue Syndrome (CFS; chronisches Müdigkeitssyndrom) und Neurasthenie (vgl. auch zum weiteren Anwendungsbereich BGE 140 V 8 E. 2.2.1.3).</w:t>
      </w:r>
    </w:p>
    <w:p>
      <w:r>
        <w:rPr>
          <w:b/>
        </w:rPr>
        <w:t>E. 3.5.2</w:t>
      </w:r>
    </w:p>
    <w:p>
      <w:r>
        <w:t>Nach der mit BGE 141 V 281 teilweise geänderten Rechtsprechung hat die Invaliditätsbemessung bei somatoformen Schmerzstörungen und vergleichbaren psychosomatischen Leiden stärker als bisher den Aspekt der funktionellen Auswirkungen zu berücksichtigen, was sich schon in den diagnostischen Anforderungen niederschlagen muss. Auch nach der Praxisänderung kann somit eine Einschränkung der Leistungsfähigkeit nur relevant sein, wenn sie Folge einer fachärztlich einwandfrei diagnostizierten Gesundheitsbeeinträchtigung ist (Urteil BGer 8C_28/2016 vom 25. April 2016 E. 4.4.2; BGE 142 V 106 E. 3.3; 130 V 396). Auch künftig wird der Rentenanspruch - in Nachachtung der verfassungs- und gesetzmässigen Vorgaben von Art. 8 und 29 BV (Rechtsgleichheit) und Art. 7 Abs. 2 ATSG (objektivierte Zumutbarkeitsbeurteilung) - anhand eines normativen Prüfrasters beurteilt (vgl. BGE 130 V 352 E. 2.2.2; 139 V 547 E. 5.9), und es braucht medizinische Evidenz, dass die Erwerbsunfähigkeit aus objektiver Sicht eingeschränkt ist. Indes hält das Bundesgericht an der Überwindbarkeitsvermutung nicht länger fest (BGE 141 V 281 E. 3.5).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BGer 9C_899/2014 vom 29. Juni 2015 [SVR 2015 IV Nr. 38] E. 3.1; zum Ganzen: Urteil BGer 9C_534/2015 vom 1. März 2016 E. 2.2). 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(BGE 141 V 281 E. 6 in fine; zum Ganzen: Urteil 9C_534/2015 E. 2.2.1). Zu den "vergleichbaren psychosomatischen Leiden", die nach den Grundsätzen von BGE 141 V 281 zu beurteilen sind, gehören in erster Linie die Beschwerdebilder, die früher der Überwindbarkeitsrechtsprechung unterstellt waren (BGE 141 V 281 E. 4.2 i.V.m. BGE 140 V 8 E. 2.2.1.3).</w:t>
      </w:r>
    </w:p>
    <w:p>
      <w:r>
        <w:rPr>
          <w:b/>
        </w:rPr>
        <w:t>E. 3.5.3</w:t>
      </w:r>
    </w:p>
    <w:p>
      <w:r>
        <w:t>Der RAD-Arzt Dr. C.________ hat in seiner Stellungnahme vom 26. August 2016 eine eingehende Würdigung der medizinischen Akten (insbesondere D.________-Gutachten und Berichte der behandelnden Psychiater) anhand der nach der Rechtsprechung massgebenden Indikatoren vorgenommen. Gestützt darauf, kommt er zum nachvollziehbaren Schluss, die Standardindikatoren könnten insgesamt nicht sicher beurteilt werden, daher sei eine erneute psychiatrische Begutachtung erforderlich. Namentlich die diagnostische Zuordnung (rezidivierende depressive Störung) sei nicht eindeutig. Zudem werde das Tötungsdelikt von 1997 im D.________-Gutachten nicht hinreichend berücksichtigt (Beilage zu act. 29). Ergänzend ist zu bemerken, dass im D.________-Gutachten auch die Diagnose einer anhaltenden somatoformen Schmerstörung (ICD-10 F45.4) nicht weiter begründet wird. Gemäss BGE 141 V 281 sollen die Sachverständigen die Diagnose einer anhaltenden somatoformen Schmerzstörung so begründen, dass die Rechtsanwender nachvollziehen können, ob die klassifikatorischen Vorgaben tatsächlich eingehalten sind. Dem diagnoseinhärenten Schweregrad der somatoformen Schmerzstörung ist vermehrt Rechnung zu tragen (BGE 141 V 281 E. 2.1.1).</w:t>
      </w:r>
    </w:p>
    <w:p>
      <w:r>
        <w:rPr>
          <w:b/>
        </w:rPr>
        <w:t>E. 3.6</w:t>
      </w:r>
    </w:p>
    <w:p>
      <w:r>
        <w:t>Wie nunmehr auch von der Vorinstanz beantragt, ist die angefochtene Verfügung aufzuheben und die Sache zur Einholung eines psychiatrischen Gutachtens und anschliessender Neubeurteilung an die Verwaltung zurückzuweisen. In diesem Sinne ist die Beschwerde gutzuheissen. Bei der Einholung des Gutachtens wird die IVSTA die nach der Rechtsprechung massgebenden Grundsätze eines fairen Verfahrens (BGE 139 V 349 i.V.m. 137 V 210), namentlich die Partizipationsrechte des Beschwerdeführers, zu beachten haben. Dies bedeutet indessen nicht, dass der Beschwerdeführer wählen kann, ob er in der Schweiz oder im Ausland begutachtet werden möchte (vgl. Urteil BVGer C-2958/2015 vom 8. Juni 2016 E. 3.1.1 m.H.). Fehlt es im Wohnsitzland an einer mit den Grundsätzen der schweizerischen Versicherungsmedizin vertrauten und in diesem Sinne gleichwertigen Abklärungsstelle resp. Sachverständigen, kann eine Begutachtung in der Schweiz erforderlich sein (vgl. Urteil BGer 9C_235/2013 vom 10. September 2013 E. 3.2). Zunächst wird die Vorinstanz jedoch ihre Akten (und diejenigen der IV-Stelle Luzern) auf ihre Vollständigkeit hin zu überprüfen, allenfalls zu ergänzen und den Anforderungen entsprechend aufzubereiten haben. Gemäss Art. 46 ATSG sind für jedes Sozialversicherungsverfahren alle Unterlagen, die massgeblich sein können, vom Versicherungsträger systematisch zu erfassen. Ferner sind die Unterlagen von Beginn weg in chronologischer Reihenfolge abzulegen; bei Vorliegen eines Gesuchs um Akteneinsicht und spätestens im Zeitpunkt des Entscheids ist das Dossier zudem durchgehend zu paginieren (SVR 2011 IV Nr. 44 [8C_319/2010] E. 2.2.2). In der Regel ist auch ein Aktenverzeichnis zu erstellen, welches eine chronologische Auflistung sämtlicher in einem Verfahren gemachter Eingaben enthält (Urteil BGer 2C_327/2010 vom 19. Mai 2011 E. 3.2 [nicht publiziert in BGE 137 I 247]; 8C_319/2010 E. 2.2.2; Urteil BGer 8C_616/ 2013 vom 28. Januar 2014 E. 2.1).</w:t>
      </w:r>
    </w:p>
    <w:p>
      <w:r>
        <w:rPr>
          <w:b/>
        </w:rPr>
        <w:t>E. 4</w:t>
      </w:r>
    </w:p>
    <w:p>
      <w:r>
        <w:t>Zu befinden bleibt noch über die Kosten- und Entschädigungsfolgen. Dabei ist zu berücksichtigen, dass eine Rückweisung praxisgemäss als vollständiges Obsiegen der beschwerdeführenden Partei gilt (vgl. BGE 132 V 215 E. 6, Urteil BGer 9C_868/2013 vom 24. März 2014 E. 6).</w:t>
      </w:r>
    </w:p>
    <w:p>
      <w:r>
        <w:rPr>
          <w:b/>
        </w:rPr>
        <w:t>E. 4.1</w:t>
      </w:r>
    </w:p>
    <w:p>
      <w:r>
        <w:t>Das Beschwerdeverfahren ist kostenpflichtig (Art. 69 Abs. 1bis und 2 IVG), wobei die Verfahrenskosten gemäss Art. 63 Abs. 1 VwVG in der Regel der unterliegenden Partei auferlegt werden. Der unterliegenden Vorinstanz werden jedoch keine Verfahrenskosten auferlegt (Art. 63 Abs. 2 VwVG).</w:t>
      </w:r>
    </w:p>
    <w:p>
      <w:r>
        <w:rPr>
          <w:b/>
        </w:rPr>
        <w:t>E. 4.2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Der Rechtsvertreter macht in seiner Honorarnote vom 4. Oktober 2016 (Beilage zu act. 31) einen Aufwand von CHF 3'498.35 (15.29 Honorarstunden sowie CHF 134.55 für Barauslagen) geltend, was im vorliegenden Fall nicht als unangemessen erscheint. Die Vorinstanz wird dem Beschwerdeführer demnach eine Entschädigung von CHF 3'498.35 entrichten.</w:t>
      </w:r>
    </w:p>
    <w:p>
      <w:r>
        <w:rPr>
          <w:b/>
        </w:rPr>
        <w:t>E. 4.3</w:t>
      </w:r>
    </w:p>
    <w:p>
      <w:r>
        <w:t>Bei diesem Ergebnis braucht der Beschwerdeführer das ihm gewährte Recht auf unentgeltliche Rechtspflege (vgl. Sachverhalt E) nicht zu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