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C-4884/2009 vom 3. Mai 2011</w:t>
      </w:r>
    </w:p>
    <w:p>
      <w:r>
        <w:t>Bundesverwaltungsgericht, 2011-05-03, FR</w:t>
      </w:r>
    </w:p>
    <w:p>
      <w:r>
        <w:rPr>
          <w:b/>
        </w:rPr>
        <w:t xml:space="preserve">Quelle: </w:t>
      </w:r>
      <w:r>
        <w:t>https://mcp.opencaselaw.ch/entscheid/bvger_C-4884_2009</w:t>
      </w:r>
    </w:p>
    <w:p>
      <w:r>
        <w:t>FR: TAF C-4884/2009 du 3 mai 2011</w:t>
      </w:r>
    </w:p>
    <w:p>
      <w:r>
        <w:t>IT: TAF C-4884/2009 del 3 maggio 2011</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relatives à l'approbation de l'octroi d'une autorisation de séjour au sens de l'art. 14 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 RS 173.110]).</w:t>
      </w:r>
    </w:p>
    <w:p>
      <w:r>
        <w:rPr>
          <w:b/>
        </w:rPr>
        <w:t>E. 1.2</w:t>
      </w:r>
    </w:p>
    <w:p>
      <w:r>
        <w:t>La procédure est régie par la PA, la LTAF et la LTF, à moins que la LAsi n'en dispose autrement (cf. art. 6 LAsi).</w:t>
      </w:r>
    </w:p>
    <w:p>
      <w:r>
        <w:rPr>
          <w:b/>
        </w:rPr>
        <w:t>E. 1.3</w:t>
      </w:r>
    </w:p>
    <w:p>
      <w:r>
        <w:t>Les recourants ont qualité pour recourir (cf. art. 105 LAsi et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(cf. art. 106 al. 1 LAsi et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 ; cf. également ATF 135 II 369 consid. 3.3).</w:t>
      </w:r>
    </w:p>
    <w:p>
      <w:r>
        <w:rPr>
          <w:b/>
        </w:rPr>
        <w:t>E. 3.1</w:t>
      </w:r>
    </w:p>
    <w:p>
      <w:r>
        <w:t>Aux termes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l'art. 44 LAsi (RO 2006 4745, p. 4767). Ces derniers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cf. ATAF 2009/40 consid. 3.1). Lorsqu'il entend faire usage de l'art. 14 al. 2 LAsi, le canton le signale immédiatement à l'ODM (cf. art. 14 al. 3 LAsi).</w:t>
      </w:r>
    </w:p>
    <w:p>
      <w:r>
        <w:rPr>
          <w:b/>
        </w:rPr>
        <w:t>E. 3.2</w:t>
      </w:r>
    </w:p>
    <w:p>
      <w:r>
        <w:t>Les critères à prendre en considération pour l'appréciation d'un cas de rigueur au sens de l'art. 14 al. 2 LAsi étaient énumérés, au 1er janvier 2007, à l'art. 33 - dans sa teneur en vigueur jusqu'au 31 décembre 2007 - de l'ordonnance 1 du 11 août 1999 sur l'asile relative à la procédure (OA 1 ; RO 2006 4739). A compter de l'entrée en vigueur, le 1er janvier 2008, de la LEtr et de ses ordonnances d'exécution (dont l'ordonnance du 24 octobre 2007 relative à l'admission, au séjour et à l'exercice d'une activité lucrative [OASA ; RS 142.201]), l'ancien art. 33 OA 1 a été abrogé et remplacé par l'art. 31 OASA, lequel comprend dorénavant une liste exemplative des critères à examiner pour la reconnaissance d'un cas individuel d'extrême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l'arrêt du Tribunal administratif fédéral C-6883/2007 précité consid. 3.4.2 ainsi que les références citées). En d'autres termes, le droit fédéral ne ménage pas la possibilité pour les cantons de concéder des droits de partie aux personnes ayant invoqué le bénéfice de l'art. 14 al. 2 LAsi (cf. les arrêts du Tribunal fédéral 2D_41/2010 du 15 décembre 2010 consid. 3.1.2, 2C_853/2008 du 28 janvier 2009 consid. 3.1 et 2D_90/2008 du 9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les recourants résident en Suisse depuis le mois de juillet 2002 - le 9 juillet pour B._______ et sa fille C._______ et le 23 juillet pour A._______ -, soit depuis plus de cinq ans, et remplissent dès lors les conditions temporelles posées par l'art. 14 al. 2 LAsi. Par ailleurs, le canton est habilité à leur octroyer une autorisation de séjour sur son territoire, compte tenu de leur attribution à ce canton en application de la loi sur l'asile (cf. art. 14 al. 2 phr. 1 LAsi). Le lieu de séjour des intéressés a toujours été connu des autorités, si bien que ceux-ci remplissent également la condition prescrite par l'art. 14 al. 2 let. b LAsi. En outre, le dossier des recourants a été transmis à l'ODM pour approbation sur proposition du SPOP-VD du 29 mai 2008, conformément à l'art. 14 al. 3 LAsi. Il reste donc à examiner si la situation de A._______, de son épouse et de ses enfants relève d'un cas de rigueur grave en raison de leur intégration poussée, au sens de l'art. 14 al. 2 let. c LAsi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 RO 1986 1791), et qui figure actuellement, entre autres, à l'art. 30 al. 1 let. b LEtr (cf. à ce sujet, ATAF précité consid. 5.2 et 5.3). Il est d'ailleurs significatif que le renvoi aux dispositions légales figurant à l'art. 31 OASA mentionne tant l'art. 30 al. 1 let. b LEtr que l'art. 14 al. 2 LAsi.</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 cf. ATF 130 II 39 consid. 3). Il ressort du texte et de l'emplacement de l'art. 14 al. 2 LAsi (qui suit l'art. 14 al. 1 LAsi, lequel consacre le principe de l'exclusivité des procédures d'asile, cf. ci-dessus, consid. 3.3) que cette disposition est également appelée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Il s'agit notamment de tenir compte de la situation particulière des personnes faisant ou ayant fait l'objet d'une procédure d'asile (cf. ATF 123 II 125 consid. 3).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ATAF 2007/16 précité consid. 5.1 et 5.2, ainsi que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w:t>
      </w:r>
    </w:p>
    <w:p>
      <w:r>
        <w:rPr>
          <w:b/>
        </w:rPr>
        <w:t>E. 5.4.1</w:t>
      </w:r>
    </w:p>
    <w:p>
      <w:r>
        <w:t>Pour déterminer l'existence d'un cas de rigueur concernant une famille, la situation de chacun de ses membres ne doit en principe pas être considérée isolément, mais en relation avec le contexte familial global, car le sort de la famille forme en général un tout. Ainsi, si la problématique des enfants représente un aspect, certes important, de la situation de la famille, il ne constitue pas le seul critère à prendre à considération. Il convient bien plus de porter une appréciation d'ensemble, tenant compte de la situation de tous les membres de la famille, notamment la durée du séjour, de l'intégration professionnelle des parents et scolaires des enfants (cf. ATAF 2007/16 consid. 5.4 et la jurisprudence citée).</w:t>
      </w:r>
    </w:p>
    <w:p>
      <w:r>
        <w:rPr>
          <w:b/>
        </w:rPr>
        <w:t>E. 5.4.2</w:t>
      </w:r>
    </w:p>
    <w:p>
      <w:r>
        <w:t>S'agissant plus spécifiquement de la situation des enfants, selon la jurisprudence constante des autorités fédérales en matière de cas personnels d'extrême gravité, il y a lieu de considérer, lorsqu'un enfant a passé les premières années de sa vie en Suisse et y a seulement commencé sa scolarité, qu'il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départ de Suisse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Alain Wurzburger, La jurisprudence récente du Tribunal fédéral en matière de police des étrangers, Revue de droit administratif et fiscal [RDAF] I 1997 p. 297s.). Cette pratique différenciée réalise la prise en compte de l'intérêt supérieur de l'enfant, telle qu'elle est prescrite par l'art. 3 al. 1 de la Convention des Nations Unies relative aux droits de l'enfant du 20 novembre 1989 (CDE ; RS 0.107), entrée en vigueur pour la Suisse le 26 mars 1997 (cf. arrêt du Tribunal fédéral 2A.679/2006 du 9 février 2007 consid. 3).</w:t>
      </w:r>
    </w:p>
    <w:p>
      <w:r>
        <w:rPr>
          <w:b/>
        </w:rPr>
        <w:t>E. 6</w:t>
      </w:r>
    </w:p>
    <w:p>
      <w:r>
        <w:t>En l'espèce, les recourants résident en Suisse depuis le mois de juillet 2002, soit depuis près de neuf ans. Il s'impose de rappeler à cet égard que le simple fait pour une famille étrangère de séjourner en Suisse pendant plusieurs années, y compris à titre légal, ne permet pas d'admettre un cas personnel d'extrême gravité (cf. ATAF 2007/16 consid. 7). Encore faut-il que la non-reconnaissance d'un cas de rigueur comporte pour ses membres de graves conséquences. Autrement dit, il est nécessaire que leurs conditions de vie et d'existence comparées à celles applicables à la moyenne des étrangers, soit mises en cause de manière accrue. Il convient dès lors d'examiner les critères d'évaluation qui, autres que la seule durée du séjour en Suisse, pourraient rendre le retour des intéressés en Bosnie-Herzégovine particulièrement rigoureux.</w:t>
      </w:r>
    </w:p>
    <w:p>
      <w:r>
        <w:rPr>
          <w:b/>
        </w:rPr>
        <w:t>E. 6.1.1</w:t>
      </w:r>
    </w:p>
    <w:p>
      <w:r>
        <w:t>S'agissant de l'intégration professionnelle de A._______, force est d'en constater la faiblesse. Comparée à celle de la moyenne des étrangers présents en Suisse depuis de nombreuses années, elle ne revêt aucun caractère exceptionnel, bien au contraire. En effet, de l'examen du dossier, il appert qu'il n'a, depuis son arrivée en Suisse, en juillet 2002, jamais exercé d'activité professionnelle. Certes, le recourant, bénéficiaire d'une formation de mécanicien sur machines achevée dans son pays, a effectué des recherches d'emploi, restées infructueuses, à l'exception d'une promesse d'embauche, datée du 2 juin 2010, formulée par une entreprise de peinture sise à Lausanne, pour le cas où il serait mis au bénéfice d'un permis de séjour. Son épouse, B._______, souffrant de troubles psychiques, n'a jamais effectué de démarches afin d'entrer sur le marché du travail. A teneur de l'art. 31 al. 5 OASA toutefois, lorsque le requérant n'a pas exercé une activité lucrative en raison de son âge, de son état de santé ou d'une interdiction de travailler en vertu de l'art. 43 LAsi, il convient d'en tenir compte lors de l'examen de sa situation financière et de sa volonté de prendre part à la vie économique. Il s'ensuit que le Tribunal se doit de considérer l'absence d'intégration professionnelle de B._______ avec une certaine retenue. A._______ n'était, quant à lui, pas autorisé à travailler durant les trois premiers mois qui suivirent le dépôt de sa demande d'asile (cf. art. 43 al. 1 LAsi), soit du 23 juillet au 23 octobre 2002, puis à compter de l'expiration du délai fixé au recourant - et à sa famille - pour quitter la Suisse suite au rejet, par le Tribunal de céans, de sa demande d'asile (cf. art. 43 al. 2 LAsi), soit depuis le 20 mars 2008. A contrario, durant un peu moins de cinq ans et cinq mois (entre le 24 octobre 2002 et le 20 mars 2008), A._______ était en mesure de travailler. Or, il n'a débuté ses recherches en vue d'entrer sur le marché du travail que très tardivement, en novembre 2007 (cf. pièces libellées "Recherche d'emploi dans n'importe quel domaine" jointes au mémoire de recours). Ainsi, l'intégration professionnelle de A._______ aurait pu être notablement meilleure, nonobstant les périodes d'interdiction d'exercer une activité lucrative précitées. S'agissant de leurs relations sociales, plusieurs documents versés en cause attestent de nombreux contacts entretenus avec la population (cf. les lettres de soutien produites ainsi que la pétition versée au dossier cantonal munie de cinquante-six signatures). Il est toutefois normal que des personnes ayant passé un certain temps dans un pays étranger parviennent à tisser un réseau d'amis et de connaissances. De jurisprudence constante, les relations de travail, d'amitié et de voisinage qu'un étranger a nouées durant son séjour en Suisse ne constituent pas, à elles seules, des circonstances de nature à justifier un cas de rigueur (cf. ci-dessus, consid. 5.3).</w:t>
      </w:r>
    </w:p>
    <w:p>
      <w:r>
        <w:rPr>
          <w:b/>
        </w:rPr>
        <w:t>E. 6.1.2</w:t>
      </w:r>
    </w:p>
    <w:p>
      <w:r>
        <w:t>Sur le plan patrimonial, les recourants sont, depuis leur arrivée en Suisse, à la charge de la collectivité. Actuellement, ils perçoivent une aide d'urgence de l'Etablissement vaudois d'accueil des migrants (EVAM). Certes, conformément à l'art. 31 al. 5 OASA, il convient, dans l'appréciation de la situation financière, de tenir compte de l'état de santé de B._______, d'une part, et des périodes d'interdiction d'exercer une activité lucrative au sens de l'art. 43 LAsi, d'autre part. Toutefois, durant la période au cours de laquelle A._______ était autorisé à prendre un emploi, on était en droit d'attendre de lui qu'il travaillât et remédiât ainsi, au moins partiellement, à la situation de dépendance dans laquelle se trouvait - et se trouve toujours - sa famille. Or, seules des recherches tardives d'emploi ont été entreprises en novembre 2007 (cf. ci-dessus, consid. 6.1.1). Cet état de fait, tout comme l'absence d'intégration professionnelle qui est en grande partie la cause de leur dépendance financière, pèsent ainsi défavorablement sur l'appréciation de la faculté d'intégration des recourants.</w:t>
      </w:r>
    </w:p>
    <w:p>
      <w:r>
        <w:rPr>
          <w:b/>
        </w:rPr>
        <w:t>E. 6.1.3</w:t>
      </w:r>
    </w:p>
    <w:p>
      <w:r>
        <w:t>Doivent être mis au crédit des recourants leurs efforts, attestés par pièces (cf. les deux attestations du Service communautaire de la Planchette, à Aigle, datées toutes deux du 8 juin 2010), dans l'apprentissage du français et leur comportement demeuré irréprochable depuis 2002. Ces faits, bien que positifs, ne sont toutefois pas, en soi, révélateurs d'attaches particulièrement fortes et étroites avec la Suisse.</w:t>
      </w:r>
    </w:p>
    <w:p>
      <w:r>
        <w:rPr>
          <w:b/>
        </w:rPr>
        <w:t>E. 6.1.4</w:t>
      </w:r>
    </w:p>
    <w:p>
      <w:r>
        <w:t>Sur un autre plan, il convient de constater que tant A._______ que son épouse, B._______, sont nés en Bosnie-Herzégovine, pays où ils ont vécu jusqu'à leur départ pour la Suisse en 2002. B._______ habitait, en compagnie de ses parents et de son frère, à Tuzla. C'est dans cette ville qu'elle a suivi, entre 1994 et 2000, sept années d'école primaire, avant de se marier, le 28 mai 2002, avec A._______ (cf. procès-verbal de l'audition du 13 septembre 2002, p. 4). Ce dernier a, quant à lui, vécu à Jezevac, commune de Banovici, seul avec sa mère suite au décès de son père à Srebrenica, en juillet 1995. Il était alors âgé de quatorze ans. A cette époque, il a fréquenté, trois années durant, l'école secondaire de Banovici et y a obtenu, en 1999, un diplôme de mécanicien sur machines. Par la suite, jusqu'à son mariage et son départ pour la Suisse, il n'a pas exercé d'activité lucrative (cf. procès-verbal de l'audition du 13 septembre 2002, p. 3 et 4). Les recourants ont ainsi passé toute leur enfance et leur adolescence dans leur pays d'origine, années qui apparaissent comme essentielles pour la formation de la personnalité et partant, de l'intégration socioculturelle (cf. ATF 123 II 125 consid. 5b/aa). Dans ces conditions, le Tribunal ne saurait considérer que le séjour de A._______ et B._______ sur le territoire suisse, depuis le mois de juillet 2002, ait été long au point de les rendre totalement étrangers à leur patrie. Il n'est en effet pas concevable que ce pays, où ils ont passé la majeure partie de leur existence, leur soit devenu à ce point étranger qu'ils ne seraient plus en mesure, après une période de réadaptation, d'y retrouver leurs repères. Il est dès lors indéniable que les recourants possèdent encore des attaches socioculturelles étroites avec la Bosnie-Herzégovine. Cela étant, même si l'on peut parfaitement concevoir, dans une certaine mesure, qu'ils aient perdu une partie de leurs racines en ce pays du fait de leur séjour de neuf ans dans le canton de Vaud, force est néanmoins de constater qu'un retour dans leur patrie ne les placerait pas dans un situation exceptionnelle où l'application des règles normales de police des étrangers les exposerait à un traitement particulièrement sévère. Cela d'autant moins que plusieurs proches y résident encore. A ce titre, il sied de souligner la présence en Bosnie et Herzégovine, dans la commune de Banovici, de la mère de A._______ et, à Tuzla, des parents et du frère de B._______. Ces membres de la famille proche constituent autant d'aides potentielles permettant de faciliter la réintégration des recourants à la société bosniaque, réintégration dont le Tribunal est conscient qu'elle ne sera pas exempte de difficultés.</w:t>
      </w:r>
    </w:p>
    <w:p>
      <w:r>
        <w:rPr>
          <w:b/>
        </w:rPr>
        <w:t>E. 6.1.5</w:t>
      </w:r>
    </w:p>
    <w:p>
      <w:r>
        <w:t>Certes, une partie de la famille de A._______ vit en Suisse, à savoir son frère G._______, ses soeurs H._______ et I._______, ainsi que leurs familles respectives. Leur présence en Suisse ne permet toutefois pas de remettre en cause les considérations objectives faites précédemment (cf. ci-dessus, consid. 6.1.1 à 6.1.4) quant à l'intégration des recourants à la société helvétique et leurs attaches culturelles et familiales avec la Bosnie-Herzégovine.</w:t>
      </w:r>
    </w:p>
    <w:p>
      <w:r>
        <w:rPr>
          <w:b/>
        </w:rPr>
        <w:t>E. 6.2.1</w:t>
      </w:r>
    </w:p>
    <w:p>
      <w:r>
        <w:t>S'agissant des enfants C._______, née en Bosnie-Herzégovine le 6 mars 2002, et D._______, née en Suisse le 23 janvier 2006, elles n'ont pas encore atteint un niveau de scolarité suffisamment avancé pour constituer un élément déterminant au regard de l'art. 31 al. 1 let. c OASA. C._______ fréquente l'Etablissement primaire et secondaire d'Aigle. Elève attentive et consciencieuse, sa scolarité primaire se déroule à la satisfaction de son enseignante (cf. lettre de F._______ du 7 juin 2010). Quant à D._______, elle a débuté la première année d'école enfantine en août 2010 (cf. attestation de scolarité de l'Etablissement primaire et secondaire d'Aigle du 3 juin 2010). Au regard de leurs âges respectifs, ces deux enfants restent attachées, dans une large mesure, à la culture bosniaque par l'influence de leurs parents, même s'il convient d'admettre, principalement pour ce qui a trait à l'enfant C._______, qu'elle est bien intégrée dans son milieu scolaire. Nul doute que leur retour en Bosnie-Herzégovine engendrera des difficultés ; celles-ci ne sauraient toutefois être qualifiées d'insurmontables. Par ailleurs, du fait de leur jeune âge, leur intégration en Suisse n'est pas à ce point poussée qu'elles ne puissent se réadapter à leur patrie et s'accoutumer à un changement d'environnement social et scolaire. Leur capacité d'adaptation pourra les y aider (ATF 123 II 125 et jurisprudence citée).</w:t>
      </w:r>
    </w:p>
    <w:p>
      <w:r>
        <w:rPr>
          <w:b/>
        </w:rPr>
        <w:t>E. 6.2.2</w:t>
      </w:r>
    </w:p>
    <w:p>
      <w:r>
        <w:t>Quant au fils cadet des époux A._______ et B._______, prénommé E._______, il est encore totalement dépendant de ses parents. Né en Suisse le 21 novembre 2008, il n'est pas encore en âge de scolarité obligatoire. Les considérations exposées au considérant précédemment valent a fortiori pleinement pour lui.</w:t>
      </w:r>
    </w:p>
    <w:p>
      <w:r>
        <w:rPr>
          <w:b/>
        </w:rPr>
        <w:t>E. 6.3</w:t>
      </w:r>
    </w:p>
    <w:p>
      <w:r>
        <w:t>Dans leur pourvoi du 31 juillet 2009 et dans leurs écritures subséquentes, les recourants ont mis en exergue l'état de santé de B._______ comme justification à la reconnaissance d'un cas de rigueur grave. Ils relèvent en particulier l'insuffisance des structures médicalisées permettant une prise en charge efficace en Bosnie-Herzégovine de la pathologie dont souffre la recourante.</w:t>
      </w:r>
    </w:p>
    <w:p>
      <w:r>
        <w:rPr>
          <w:b/>
        </w:rPr>
        <w:t>E. 6.3.1</w:t>
      </w:r>
    </w:p>
    <w:p>
      <w:r>
        <w:t>Les motifs médicaux ne peuvent, selon les circonstances, conduire à la reconnaissance d'un cas de rigueur que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constituer un cas de rigueur grave. De même, l'étranger qui entre pour la première fois en Suisse en souffrant déjà d'une sérieuse atteinte à la santé ne saurait se fonder sur ce motif médical pour réclamer la reconnaissance d'un cas de rigueur (cf. arrêt du Tribunal administratif fédéral C-4986/2008 du 3 novembre 2010 consid. 6.2.4.1 et les arrêts cités).</w:t>
      </w:r>
    </w:p>
    <w:p>
      <w:r>
        <w:rPr>
          <w:b/>
        </w:rPr>
        <w:t>E. 6.3.2</w:t>
      </w:r>
    </w:p>
    <w:p>
      <w:r>
        <w:t>A l'examen du dossier de la cause, il sied tout d'abord de constater que les troubles psychiques de B._______, troubles qui trouvent leur origine dans les traumatismes subis par la recourante durant la guerre en ex-Yougoslavie, étaient déjà présents à son arrivée en Suisse. En effet, B._______ a déclaré, dans le cadre de sa procédure d'asile entamée en juillet 2002, avoir dû prendre, en Bosnie, des calmants trois fois par jour (cf. procès-verbal de l'audition du 13 septembre 2002, p. 5). Il ressort également du dossier qu'elle a bénéficié, dans son pays, d'un suivi par une psychologue scolaire (cf. arrêt du Tribunal administratif fédéral D-7162/2006 du 12 février 2008, consid. 5.4.3). Au surplus, le Tribunal de céans a retenu, dans son arrêt du 12 février 2008 (cf. en particulier, consid. 5.4.3), que les problèmes de santé de la recourante ne constituaient pas un obstacle à l'exécution du renvoi en Bosnie. En comparant le diagnostic de l'état de santé de B._______ tel qu'établi par le rapport médical du 1er novembre 2007 à la base de l'arrêt précité et celui ressortant du rapport médical du 15 juin 2010, rapport le plus récent à disposition du Tribunal dans la présente cause, il appert que l'état de santé de B._______ est globalement demeuré stable. En effet, dans le premier rapport, les praticiens avaient diagnostiqué un trouble dépressif récurrent, épisode actuel moyen, une personnalité émotionnellement labile, type impulsif, une probable modification durable de la personnalité suite à un état de stress post-traumatique, une expérience de catastrophe, guerre et autres hostilités, des difficultés liées à une enfance malheureuse (possibles sévices physiques infligés à un enfant, expérience personnelle terrifiante pendant l'enfance), des autres difficultés liées à l'éducation (hostilité envers un enfant traité en bouc émissaire, négligence affective d'un enfant) et des difficultés dans les rapports avec le conjoint. Les constatations et conclusions contenues dans le rapport du 15 juin 2010 sont quasi-identiques, "Appartenance" ayant seulement précisé que l'épisode actuel du trouble dépressif était "moyen à sévère". De plus, la fréquence des consultations nécessaires, bimensuelle, est restée la même. En réalité toutefois, B._______ ne consulte plus qu'une fois par mois "en raison de difficultés financières". Dans ces circonstances, il n'y a pas lieu de remettre en cause l'analyse effectuée par le Tribunal dans son arrêt du 12 février 2008. Les motifs retenus pour conclure à l'exigibilité de l'exécution du renvoi valent d'autant plus dans le contexte de l'examen du cas de rigueur grave que les critères jurisprudentiels en cette dernière matière sont particulièrement restrictifs (cf. ci-dessus, consid. 6.3.1).</w:t>
      </w:r>
    </w:p>
    <w:p>
      <w:r>
        <w:rPr>
          <w:b/>
        </w:rPr>
        <w:t>E. 6.4</w:t>
      </w:r>
    </w:p>
    <w:p>
      <w:r>
        <w:t>Il ressort de ce qui précède que les recourants et leurs enfants mineurs ne peuvent se prévaloir ni d'un niveau d'intégration particulièrement poussé en Suisse, ni des problèmes de santé de B._______ pour pouvoir bénéficier d'une autorisation de séjour pour cas de rigueur grave au sens des art. 14 al. 2 LAsi et 31 OASA.</w:t>
      </w:r>
    </w:p>
    <w:p>
      <w:r>
        <w:rPr>
          <w:b/>
        </w:rPr>
        <w:t>E. 7</w:t>
      </w:r>
    </w:p>
    <w:p>
      <w:r>
        <w:t>Le Tribunal n'ignore pas que le retour d'un étranger dans son pays après un séjour de plusieurs années en Suisse n'est pas exempt de difficultés. En cas de retour forcé dans leur patrie, les recourants se trouveront probablement dans une situation moins favorable que celle dont ils bénéficient en Suisse, notamment en raison de la différence du niveau de vie existant entre ce pays et la Bosnie-Herzégovine. Il n'y a pas lieu cependant de considérer que cette situation serait sans commune mesure avec celle que connaissent leurs compatriotes. En effet, de jurisprudence constante, une autorisation de séjour fondée sur une situation d'extrême gravité n'a pas pour but de soustraire des étrangers aux conditions de vie dans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ci-dessus consid. 6.3).</w:t>
      </w:r>
    </w:p>
    <w:p>
      <w:r>
        <w:rPr>
          <w:b/>
        </w:rPr>
        <w:t>E. 8</w:t>
      </w:r>
    </w:p>
    <w:p>
      <w:r>
        <w:t>Aussi, il appert que par sa décision du 1er juillet 2009, l'autorité de première instance n'a ni violé le droit fédéral, ni constaté des faits pertinents de manière inexacte ou incomplète. En outre, cette décision n'est pas inopportune (art. 49 PA). Le recours doit par conséquent être rejeté. Vu l'issue de la cause, les recourants devraient supportés les frais de la procédure (art. 63 al. 1 PA ainsi que les art. 1 à 3 du règlement du 21 février 2008 concernant les frais, dépens et indemnités fixés par le Tribunal administratif fédéral [FITAF ; RS 173.320.2]). Toutefois, le 25 août 2009, ils ont été mis au bénéfice de l'assistance judiciaire partielle. Dès lors,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