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C-4883/2015 vom 15. Dezember 2015</w:t>
      </w:r>
    </w:p>
    <w:p>
      <w:r>
        <w:t>Bundesverwaltungsgericht, 2015-12-15, FR</w:t>
      </w:r>
    </w:p>
    <w:p>
      <w:r>
        <w:rPr>
          <w:b/>
        </w:rPr>
        <w:t xml:space="preserve">Quelle: </w:t>
      </w:r>
      <w:r>
        <w:t>https://mcp.opencaselaw.ch/entscheid/bvger_C-4883_2015</w:t>
      </w:r>
    </w:p>
    <w:p>
      <w:r>
        <w:t>FR: TAF C-4883/2015 du 15 décembre 2015</w:t>
      </w:r>
    </w:p>
    <w:p>
      <w:r>
        <w:t>IT: TAF C-4883/2015 del 15 dicembre 2015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notamment l'arrêt du Tribunal fédéral 1C_540/2014 du 5 janvier 2015 consid. 3.1).</w:t>
      </w:r>
    </w:p>
    <w:p>
      <w:r>
        <w:rPr>
          <w:b/>
        </w:rPr>
        <w:t>E. 5.2</w:t>
      </w:r>
    </w:p>
    <w:p>
      <w:r>
        <w:t>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au recourant le 8 avril 2008 a été annulée par l'autorité inférieure en date du 13 juillet 2015, soit avant l'échéance du délai péremptoire prévu par la disposition précitée, avec l'assentiment de l'autorité cantonale compétente. En outre, le délai relatif de deux ans à compter du jour où l'autorité intimée a pris connaissance des faits déterminants est également respecté, puisque le SEM a été informé du divorce et du remariage de l'intéressé par communication du 23 janvier 2015.</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A._______ et son ex-épouse ont conclu mariage le 7 octobre 2004. Le prénommé a déposé une demande de naturalisation facilitée en date du 29 septembre 2007 et le 20 mars 2008, les époux ont signé une déclaration selon laquelle ils vivaient en communauté conjugale effective et stable. Par décision du 8 avril 2008, l'autorité de première instance a accordé la naturalisation facilitée à l'intéressé. Les époux A._______ et B_______ ont cessé de faire ménage commun en août 2009. Par jugement du 8 octobre 2012, devenu définitif et exécutoire le 17 décembre 2012, le Tribunal d'arrondissement de la Broye et du Nord vaudois a prononcé le divorce des époux A._______ et B._______. Les éléments précités et leur enchaînement chronologique rapide sont de nature à fonder la présomption de fait selon laquelle, au moment de la signature de la déclaration commune et lors de la décision de naturalisation, la communauté conjugale des époux A._______ et B._______ n'était plus stable et orientée vers l'avenir au sens de l'art. 27 LN. Le court laps de temps séparant la déclaration commune (le 20 mars 2008), l'octroi de la naturalisation facilitée (le 8 avril 2008) et la séparation définitive des époux (en août 2009)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la séparation intervient, comme en l'espèce, moins de seize mois plus tard (cf. consid. 4.3 supra).</w:t>
      </w:r>
    </w:p>
    <w:p>
      <w:r>
        <w:rPr>
          <w:b/>
        </w:rPr>
        <w:t>E. 6.2</w:t>
      </w:r>
    </w:p>
    <w:p>
      <w:r>
        <w:t>La présomption de fait fondée sur la chronologie rapide des événements est par ailleurs corroborée par d'autres éléments du dossier. A ce sujet, il sied notamment de rappeler qu'avant son mariage avec B._______, le recourant ne bénéficiait que d'une admission provisoire en Suisse. Or, compte tenu de ce statut précaire, il ne saurait être exclu que le souhait de l'intéressé de pouvoir s'installer à demeure dans ce pays ait pu l'influencer lorsqu'il a décidé d'épouser une personne au bénéfice de la citoyenneté helvétique. En outre, il convient de relever la célérité avec laquelle l'intéressé a déposé sa demande de naturalisation facilitée le 29 septembre 2007, à savoir quelques jours avant l'échéance du délai relatif à la durée du mariage avec un ressortissant suisse (cf. art. 27 al. 1 let. c LN). Un tel empressement suggère que le recourant avait hâte d'obtenir la nationalité suisse, rendue possible par son mariage avec une citoyenne de ce pays (dans le même sens, cf. l'arrêt du Tribunal administratif fédéral C-3614/2012 du 18 no-vembre 2014 consid. 5.2.3.3 et référence citée).</w:t>
      </w:r>
    </w:p>
    <w:p>
      <w:r>
        <w:rPr>
          <w:b/>
        </w:rPr>
        <w:t>E. 7</w:t>
      </w:r>
    </w:p>
    <w:p>
      <w:r>
        <w:t>A ce stade, il convient donc de déterminer si A._______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au moment de la signature de la déclaration commune (cf. consid. 4.4 ci-avant et la jurisprudence citée).</w:t>
      </w:r>
    </w:p>
    <w:p>
      <w:r>
        <w:rPr>
          <w:b/>
        </w:rPr>
        <w:t>E. 7.1</w:t>
      </w:r>
    </w:p>
    <w:p>
      <w:r>
        <w:t>A ce sujet, le recourant a essentiellement fait valoir qu'il formait une union conjugale effective et stable avec B._______ lors de sa naturalisation facilitée et que si au moment de la décision de naturalisation, ils rencontraient certes des difficultés comme tous les couples, ils n'envisageaient toutefois pas encore de se séparer. L'intéressé a argué que la dégradation de sa communauté conjugale était survenue postérieurement à sa naturalisation facilitée, lorsque son épouse "ne supportait plus sa dépendance aux jeux de hasard, laquelle s'était manifestement aggravée au moment où l'impossibilité d'avoir des enfants s'[était] avérée définitive en 2009" (cf. le mémoire de recours du 12 août 2015 p. 7).</w:t>
      </w:r>
    </w:p>
    <w:p>
      <w:r>
        <w:rPr>
          <w:b/>
        </w:rPr>
        <w:t>E. 7.2</w:t>
      </w:r>
    </w:p>
    <w:p>
      <w:r>
        <w:t>Cela étant, force est de constater que le recourant souffrait déjà d'une addiction aux jeux de hasard avant son mariage avec B._______ et que cette dépendance, en lien avec les difficultés financières qu'elle engendrait, causait des tensions importantes au sein du couple depuis plusieurs années. A ce propos, il sied de relever que lors de son audition par la police du Nord vaudois le 10 mars 2015, B._______ a notamment exposé que les difficultés conjugales des époux avaient commencé dix jours après le mariage, lorsqu'elle avait appris qu'elle allait faire l'objet d'une saisie de salaire en raison des dettes de son conjoint. S'il apparaît certes que les problèmes conjugaux liés à l'addiction et à la situation financière du recourant se soient aggravés en 2009, il n'en demeure toutefois pas moins que ces difficultés existaient déjà depuis bien avant la naturalisation de l'intéressé. Le recourant n'a en outre pas rendu vraisemblable que son addiction aux jeux de hasard et les dettes qui en résultaient ne représentaient un sérieux problème au sein du couple que postérieurement à l'obtention de la naturalisation facilitée. A ce sujet, il sied notamment de rappeler que l'addiction de l'intéressé avait conduit à une saisie sur le salaire de son épouse seulement quelques jours après leur mariage. Il convient également de relever que selon les explications de son ex-épouse, la dépendance aux jeux de hasard de A._______ se manifestait de manière plus prononcée par phases et l'aggravation intervenue en 2009 n'était pas la première (voir notamment l'affirmation de B._______ selon laquelle "c'était tout par série", et "lorsqu'ils av[aient] rencontré [leurs] problèmes, ça [s'était] de nouveau aggravé", cf. le procès-verbal de l'audition du 10 mars 2015 p. 4 pt. 5). Dans ces conditions, le Tribunal ne saurait retenir que la dépendance aux jeux de hasard de l'intéressé constitue un événement extraordinaire survenu après l'octroi de la naturalisation susceptible d'expliquer la dégradation rapide de l'union conjugale des époux A._______ et B._______.</w:t>
      </w:r>
    </w:p>
    <w:p>
      <w:r>
        <w:rPr>
          <w:b/>
        </w:rPr>
        <w:t>E. 7.3</w:t>
      </w:r>
    </w:p>
    <w:p>
      <w:r>
        <w:t>En outre, s'il est certes possible que la prise de conscience, par le recourant, du fait qu'il n'allait définitivement pas être en mesure d'avoir un enfant avec B._______ ait eu un impact sur la stabilité de leur communauté conjugale, il ne faut cependant pas perdre de vue que B._______ était âgée de plus de trente-sept ans lors de la conclusion du mariage et qu'elle avait atteint l'âge de quarante ans lors de la signature de la déclaration de vie commune. Aussi, les époux ont entamé diverses procédures médicales en vue d'avoir un enfant (quatre inséminations et une opération in vitro) et ils ont par ailleurs effectué les premières démarches en vue de l'adoption d'un enfant éthiopien. Dans ces circonstances, le Tribunal estime que l'intéressé devait déjà avoir conscience du fait que les chances d'avoir un enfant avec son épouse étaient considérablement réduites au moment de la signature de la déclaration de vie commune et de sa naturalisation.</w:t>
      </w:r>
    </w:p>
    <w:p>
      <w:r>
        <w:rPr>
          <w:b/>
        </w:rPr>
        <w:t>E. 7.4</w:t>
      </w:r>
    </w:p>
    <w:p>
      <w:r>
        <w:t>A ce propos, il importe également d'observer que la situation du recourant et de son ex-épouse se distingue très clairement de l'affaire qui a donné lieu à l'arrêt du Tribunal fédéral 1C_430/2012 du 8 octobre 2013 cité par le recourant à l'appui de son pourvoi du 12 août 2015, puisque dans cette affaire, l'intéressé avait démontré avoir fait l'objet d'une pression considérable de la part de sa famille, laquelle était devenue plus insistante suite à sa naturalisation, de sorte que le couple ne pouvait plus faire face à ces ingérences dans leur relation à un moment donné, alors que cet élément n'avait pas causé de tensions au sein du couple avant l'octroi de la naturalisation facilitée (cf. le consid. 2.4 de l'arrêt susmentionné). Or, dans le cas particulier, le problème qui constituait finalement l'élément déclencheur de la séparation de fait des époux était la dépendance du recourant aux jeux de hasard et les dettes qui en résultaient et non pas les difficultés que les époux rencontraient en lien avec l'absence de descendance commune (cf. les déclarations non contestées de B._______ lors de son audition du 10 mars 2015 pt. 2.2 p. 2 et pt. 5 p. 4). En outre, le recourant n'a pas démontré que son couple aurait fait l'objet d'une pression à ce point importante de la part de sa famille que la situation serait devenue insupportable pour les conjoints. Il n'a par ailleurs ni allégué, ni rendu vraisemblable que cette ingérence n'aurait eu une incidence sur la stabilité de son couple que postérieurement à sa naturalisation facilitée.</w:t>
      </w:r>
    </w:p>
    <w:p>
      <w:r>
        <w:rPr>
          <w:b/>
        </w:rPr>
        <w:t>E. 7.5</w:t>
      </w:r>
    </w:p>
    <w:p>
      <w:r>
        <w:t>Compte tenu des éléments qui précèdent, force est de constater que les difficultés conjugales auxquelles étaient confrontés les époux A._______ et B._______ causaient déjà d'importantes tensions au sein de leur couple depuis bien avant la signature de la déclaration de vie commune et de la naturalisation du recourant. Ce denier n'a au demeurant jamais contesté que les intéressés avaient des problèmes conjugaux avant sa naturalisation (voir notamment la réplique du 4 novembre 2015 p. 4). Par ailleurs, selon les explications non contestées de son ex-conjointe, lors de la naturalisation de l'intéressé, les époux rencontraient des problèmes, bien qu'ils n'envisagent pas encore de divorcer (cf. le pt. 4.1 p. 4 du procès-verbal de l'audition de B._______ du 10 mars 2015). Or, le fait que les époux espéraient encore pouvoir surmonter leurs différends et n'envisageaient pas encore de divorcer ne saurait suffire pour considérer que leur communauté conjugale présentait l'intensité et la stabilité requises au moment de la signature de la déclaration de vie commune et de la naturalisation du recourant. Au regard de l'importance des difficultés que les époux rencontraient durant les années précédant la naturalisation de l'intéressé en raison de la dépendance du recourant aux jeux de hasard et de sa situation financière, il sied au contraire de retenir que l'union conjugale des époux A._______ et B._______ ne pouvait déjà plus être qualifiée de stable et orientée vers l'avenir au moment de la naturalisation de l'intéressé.</w:t>
      </w:r>
    </w:p>
    <w:p>
      <w:r>
        <w:rPr>
          <w:b/>
        </w:rPr>
        <w:t>E. 7.6</w:t>
      </w:r>
    </w:p>
    <w:p>
      <w:r>
        <w:t>Dans ces circonstances, le Tribunal considère que les éléments avancés par le recourant ne sont pas susceptibles d'expliquer une dégradation aussi rapide de sa communauté conjugale après l'obtention de la naturalisation facilitée le 8 avril 2008.</w:t>
      </w:r>
    </w:p>
    <w:p>
      <w:r>
        <w:rPr>
          <w:b/>
        </w:rPr>
        <w:t>E. 7.7</w:t>
      </w:r>
    </w:p>
    <w:p>
      <w:r>
        <w:t>Le recourant n'a pas non plus rendu vraisemblable avoir ignoré la gravité de ses problèmes de couple au moment où il a signé, le 20 mars 2008, la déclaration aux termes de laquelle il affirmait vivre avec son épouse sous la forme d'une communauté effective et stable. Le Tribunal estime au contraire que l'intéressé devait avoir conscience du fait que sa communauté conjugale ne présentait plus l'intensité et la stabilité requises lorsqu'il a signé la déclaration de vie commune, puisqu'à ce moment-là, les époux étaient déjà confrontés à d'importantes difficultés conjugales, en particulier en raison de la dépendance de l'intéressé aux jeux de hasard et des dettes qui en résultaient, ainsi que des problèmes qu'ils rencontraient pour avoir un enfant ensemble. Compte tenu de la gravité de leurs différends conjugaux, le recourant devait en effet avoir conscience du fait que son union conjugale ne pouvait plus être qualifiée de stable.</w:t>
      </w:r>
    </w:p>
    <w:p>
      <w:r>
        <w:rPr>
          <w:b/>
        </w:rPr>
        <w:t>E. 7.8</w:t>
      </w:r>
    </w:p>
    <w:p>
      <w:r>
        <w:t>Ainsi, à défaut d'éléments convaincants apportés par le recourant, le Tribunal est d'avis qu'il y a lieu de s'en tenir à la présomption de fait, fondée sur l'enchaînement chronologique rapide des événements, selon laquelle l'union formée par les époux A._______ et B._______ ne présentait plus l'intensité et la stabilité requises lors de la signature de la déclaration de vie commune et au moment de la décision de naturalisation facilitée.</w:t>
      </w:r>
    </w:p>
    <w:p>
      <w:r>
        <w:rPr>
          <w:b/>
        </w:rPr>
        <w:t>E. 8</w:t>
      </w:r>
    </w:p>
    <w:p>
      <w:r>
        <w:t>Dans son mémoire de recours du 12 août 2015, le recourant a notamment argué que la décision querellée était contraire au principe de la bonne foi, puisque le SEM avait annulé une décision qui avait été rendue en 2008, de sorte que l'intéressé s'était fié de bonne foi au caractère définitif de cette décision.</w:t>
      </w:r>
    </w:p>
    <w:p>
      <w:r>
        <w:rPr>
          <w:b/>
        </w:rPr>
        <w:t>E. 8.1</w:t>
      </w:r>
    </w:p>
    <w:p>
      <w:r>
        <w:t>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Toutefois, son application n'entre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Tribunal fédéral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Tribunal fédéral 9C_653/2013 du 30 décembre 2013 consid. 5.2).</w:t>
      </w:r>
    </w:p>
    <w:p>
      <w:r>
        <w:rPr>
          <w:b/>
        </w:rPr>
        <w:t>E. 8.2</w:t>
      </w:r>
    </w:p>
    <w:p>
      <w:r>
        <w:t>Cela étant, en l'occurrence, la possibilité pour le SEM d'annuler la naturalisation obtenue par des déclarations mensongères ou par la dissimulation de faits essentiels ressort explicitement de la loi (cf. art. 41 al. 1 et 1bis LN) qui prévoit un délai absolu de huit ans pour ce faire (à ce sujet, cf. le consid. 5.1 supra). Dans ces conditions et compte tenu du fait que le recourant devait avoir conscience du fait que son union conjugale ne présentait plus la stabilité et l'intensité requises lorsqu'il a obtenu sa naturalisation facilitée (consid. 7.7 supra), le recourant ne saurait manifestement pas se prévaloir du principe de la bonne foi en l'espèce.</w:t>
      </w:r>
    </w:p>
    <w:p>
      <w:r>
        <w:rPr>
          <w:b/>
        </w:rPr>
        <w:t>E. 9</w:t>
      </w:r>
    </w:p>
    <w:p>
      <w:r>
        <w:t>S'agissant des arguments que le recourant a fait valoir en lien avec les conditions relatives à la naturalisation ordinaire, il convient tout au plus de rappeler que selon la jurisprudence constante du Tribunal fédéral, une décision d'annulation de la naturalisation facilitée ne saurait être considérée comme disproportionnée du seul fait que le ressortissant étranger aurait la possibilité de solliciter l'octroi de la naturalisation ordinaire. Le fait que l'intéressé puisse solliciter la naturalisation ordinaire selon les art. 12ss LN n'empêche en effet pas le retrait de la naturalisation facilitée, dans la mesure où la naturalisation ordinaire et la naturalisation facilitée se distinguent non seulement dans leurs conditions d'octroi, mais aussi quant à la procédure applicable et aux autorités compétentes. Par conséquent, les conditions d'octroi de la naturalisation ordinaire ne peuvent pas être examinées dans la présente procédure (cf. l'arrêt du Tribunal fédéral 1C_702/2013 du 12 juin 2014 consid. 2 et la jurisprudence citée).</w:t>
      </w:r>
    </w:p>
    <w:p>
      <w:r>
        <w:rPr>
          <w:b/>
        </w:rPr>
        <w:t>E. 10</w:t>
      </w:r>
    </w:p>
    <w:p>
      <w:r>
        <w:t>Le recourant a également allégué que la décision attaquée aurait pour effet de le rendre apatride. Cependant, selon la jurisprudence constante du Tribunal fédéral, le risque que le recourant devienne apatride ne fait pas obstacle à l'annulation de sa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(cf. ATF 140 II 65 consid. 4.2.1 et la jurisprudence citée).</w:t>
      </w:r>
    </w:p>
    <w:p>
      <w:r>
        <w:rPr>
          <w:b/>
        </w:rPr>
        <w:t>E. 11</w:t>
      </w:r>
    </w:p>
    <w:p>
      <w:r>
        <w:t>En outre, il sied d'observer ici que les conditions de séjour du recourant et de sa famille en Suisse ne font pas partie de l'objet du présent litige. A ce sujet, il sied tout au plus de rappeler que selon la jurisprudence du Tribunal fédéral, l'annulation de la naturalisation a pour effet de replacer l'intéressé dans la situation qui était la sienne avant la naturalisation, sous réserve d'éventuels motifs entraînant la perte de son statut. Il n'y a toutefois pas d'office remise en force d'une ancienne autorisation. Il convient en effet de décider de l'octroi d'une nouvelle autorisation au vu de la situation, telle qu'elle se présente au moment où l'autorité doit à nouveau statuer sur cette question (cf. ATF 135 II 1 consid. 3.2 et la jurisprudence citée). Entrent notamment en considération dans le cas particulier l'hypothèse du droit à l'octroi d'une autorisation de séjour suite à la dissolution de la famille selon l'art. 50 LEtr (cf. l'arrêt du Tribunal fédéral du 2C_540/2013 du 5 décembre 2013 consid. 4.2) ou l'octroi d'une admission provisoire en raison de l'inexigibilité de l'exécution du renvoi de l'intéressé de Suisse.</w:t>
      </w:r>
    </w:p>
    <w:p>
      <w:r>
        <w:rPr>
          <w:b/>
        </w:rPr>
        <w:t>E. 12</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Tribunal administratif fédéral C-5500/2013 du 1er décembre 2014 consid. 12 et la référence citée). Or, les arguments avancés par le recourant pour contester la décision de l'instance inférieure du 13 juillet 2015 ne sont pas susceptibles de justifier une telle exception.</w:t>
      </w:r>
    </w:p>
    <w:p>
      <w:r>
        <w:rPr>
          <w:b/>
        </w:rPr>
        <w:t>E. 13</w:t>
      </w:r>
    </w:p>
    <w:p>
      <w:r>
        <w:t>En vertu de l'art. 41 al. 3 LN, sauf décision expresse, l'annulation fait également perdre la nationalité suisse aux membres de la famille qui l'ont acquise en vertu de la décision annulée. En l'occurrence, les arguments que le recourant a fait valoir dans le cadre de la présente procédure de recours ne sont pas susceptibles de justifier qu'il soit renoncé à l'extension des effets de la décision d'annulation à sa fille (à ce propos, cf. notamment ATF 135 II 161 consid. 5 et les directives du SEM sur l'annulation de la naturalisation, disponibles sur son site web: www.sem.admin.ch &gt; Publications et service &gt; Directives et circulaires &gt; V. Nationalité &gt; Chapitre 6 ch. 6.6, consulté en novembre 2015). A ce propos, il convient en particulier de relever que contrairement à ce que le recourant a laissé entendre dans son mémoire de recours du 12 août 2015, sa fille n'est pas menacée d'apatridie, puisque le droit éthiopien autorise la double nationalité pour les enfants mineurs qui ont acquis une autre nationalité au motif qu'un de leurs parents dispose de cette nationalité (cf. les art. 3 al. 1 et 20 al. 2 de la loi sur la nationalité éthiopienne du 23 décembre 2003 et Dietrich Nelle, in: Bergmann et al. [éd.], Internationales Ehe- und Kindschaftsrecht, Äthiopien, p. 12s).</w:t>
      </w:r>
    </w:p>
    <w:p>
      <w:r>
        <w:rPr>
          <w:b/>
        </w:rPr>
        <w:t>E. 14</w:t>
      </w:r>
    </w:p>
    <w:p>
      <w:r>
        <w:t>Il ressort de ce qui précède que, par sa décision du 13 juillet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