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C-4880/2017 vom 28. Februar 2019</w:t>
      </w:r>
    </w:p>
    <w:p>
      <w:r>
        <w:t>Bundesverwaltungsgericht, 2019-02-28, DE</w:t>
      </w:r>
    </w:p>
    <w:p>
      <w:r>
        <w:rPr>
          <w:b/>
        </w:rPr>
        <w:t xml:space="preserve">Quelle: </w:t>
      </w:r>
      <w:r>
        <w:t>https://mcp.opencaselaw.ch/entscheid/bvger_C-4880_2017</w:t>
      </w:r>
    </w:p>
    <w:p>
      <w:r>
        <w:t>FR: TAF C-4880/2017 du 28 février 2019</w:t>
      </w:r>
    </w:p>
    <w:p>
      <w:r>
        <w:t>IT: TAF C-4880/2017 del 28 febbraio 2019</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auch der Kostenvorschuss fristgerecht geleistet wurde, ist auf die Beschwerde einzutreten.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23. Juni 2017) eingetretenen Sachverhalt ab (BGE 129 V 1 E. 1.2 mit Hinweis).</w:t>
      </w:r>
    </w:p>
    <w:p>
      <w:r>
        <w:rPr>
          <w:b/>
        </w:rPr>
        <w:t>E. 2.4</w:t>
      </w:r>
    </w:p>
    <w:p>
      <w:r>
        <w:t>In zeitlicher Hinsicht sind grundsätzlich diejenigen Rechtssätze massgebend, die bei der Erfüllung des rechtlich zu ordnenden oder zu Rechtsfolgen führenden Tatbestandes Geltung haben (BGE 132 V 215 E. 3.1.1). Deshalb finden die Vorschriften Anwendung, die spätestens beim Erlass der Verfügung vom 23. Juni 2017 in Kraft standen; weiter aber auch Vorschriften,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der bei der IV-Stelle I._______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Beschwerdeführer war Grenzgänger und hatte seine letzte Arbeitsstelle im Kanton I._______; er wohnt zudem noch im benachbarten Grenzgebiet. Er hat sich somit zu Recht bei der IV-Stelle I._______ zum Leistungsbezug angemeldet. Der Erlass der Verfügung durch die IVSTA ist gemäss obenstehenden Ausführungen nicht zu beanstanden.</w:t>
      </w:r>
    </w:p>
    <w:p>
      <w:r>
        <w:rPr>
          <w:b/>
        </w:rPr>
        <w:t>E. 4.1</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 (Art. 7 Verordnung [EG] Nr. 883/2004).</w:t>
      </w:r>
    </w:p>
    <w:p>
      <w:r>
        <w:rPr>
          <w:b/>
        </w:rPr>
        <w:t>E. 4.2</w:t>
      </w:r>
    </w:p>
    <w:p>
      <w:r>
        <w:t>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Die Arbeitsunfähigkeit stellt einen unbestimmten Rechtsbegriff des formellen Gesetzes (Art. 6 ATSG) dar. Die medizinische Beurteilung stellt keinen abschliessenden Entscheid über die Folgen der erhobenen gesundheitlichen Beeinträchtigungen dar. Vielmehr ist sie durch die rechts-anwendenden Behörden im Rahmen der rechtlichen Vorgaben zu würdigen (BGE 140 V 193 E. 3.1 und 3.2). Weil die gesetzliche Definition der Arbeitsfähigkeit somit keine rein medizinische ist, können sich Konstellationen ergeben, bei welchen von der im medizinischen Gutachten festgestellten Arbeitsunfähigkeit abzuweichen ist, ohne dass dieses seinen Beweiswert verliert (SVR 2013 IV Nr. 9 S. 21, 8C_842/2011 E. 4.2.2; vgl. auch BGE 130 V 352 E. 3 S. 356 sowie Urteile des Bundesgerichts [BGer] 9C_128/2018 vom 17. Juli 2018 E. 2.2 und 9C_651/2014 vom 23. Dezember 2014 E. 5.1.).</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Es ist in sämtlichen Fällen gesundheitlicher Beeinträchtigungen, somit auch bei Depressionen, keineswegs allein Sache der mit dem konkreten Einzelfall (gutachtlich) befassten Arztpersonen, selber abschliessend und für die rechtsanwendende Stelle (Verwaltung, Gericht) verbindlich zu entscheiden, ob das medizinisch festgestellte Leiden zu einer (andauernden oder vorübergehenden) Arbeitsunfähigkeit (bestimmter Höhe und Ausprägung) führt (BGE 140 V 193 E. 3.1). Zwischen ärztlich gestellter Diagnose und Arbeitsunfähigkeit besteht - sowohl bei somatisch dominierten als auch bei psychisch dominierten Leiden - keine Korrelation, weshalb die medizinische Folgenabschätzung notgedrungen eine hohe Variabilität aufweist und unausweichlich Ermessenszüge aufweist (BGE 140 V 193, 195 E. 3.1).</w:t>
      </w:r>
    </w:p>
    <w:p>
      <w:r>
        <w:rPr>
          <w:b/>
        </w:rPr>
        <w:t>E. 4.3.2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9C_24/2008 vom 27. Mai 2008 E. 2.3.2).</w:t>
      </w:r>
    </w:p>
    <w:p>
      <w:r>
        <w:rPr>
          <w:b/>
        </w:rPr>
        <w:t>E. 4.4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4.5</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w:t>
      </w:r>
    </w:p>
    <w:p>
      <w:r>
        <w:rPr>
          <w:b/>
        </w:rPr>
        <w:t>E. 4.6</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April 2013 eingereichten Anmeldung ein Leistungsanspruch frühestens ab 1. Oktober 2013 zu prüfen.</w:t>
      </w:r>
    </w:p>
    <w:p>
      <w:r>
        <w:rPr>
          <w:b/>
        </w:rPr>
        <w:t>E. 4.7</w:t>
      </w:r>
    </w:p>
    <w:p>
      <w:r>
        <w:t>Gemäss Art. 43 Abs. 2 IVG besteht kein Anspruch auf eine Rente der Invalidenversicherung, wenn die Anspruchsvoraussetzungen für ein Taggeld der Invalidenversicherung erfüllt sind oder wenn die Invalidenversicherung bei Eingliederungsmassnahmen die Kosten für Unterkunft und Verpflegung überwiegend oder vollständig übernimmt.</w:t>
      </w:r>
    </w:p>
    <w:p>
      <w:r>
        <w:rPr>
          <w:b/>
        </w:rPr>
        <w:t>E. 5</w:t>
      </w:r>
    </w:p>
    <w:p>
      <w:r>
        <w:t>Unter den Parteien ist vorliegend im Wesentlichen die Berechnung des IV-Grades strittig. Aufgrund des im vorliegenden Verfahren geltenden Untersuchungsgrundsatzes ist dennoch umfassend zu prüfen, welche Ansprüche der Beschwerdeführer gegenüber der Invalidenversicherung hat. Nachfolgend ist demnach abzuklären, ob der Beschwerdeführer Anspruch auf eine Rente hat und, falls ja, in welcher Höhe und ab wann.</w:t>
      </w:r>
    </w:p>
    <w:p>
      <w:r>
        <w:rPr>
          <w:b/>
        </w:rPr>
        <w:t>E. 5.1</w:t>
      </w:r>
    </w:p>
    <w:p>
      <w:r>
        <w:t>Die beurteilenden Ärzte Dr. med. B._______, Facharzt für Psychiatrie und Psychotherapie, Dr. med. C._______, Facharzt für Psychiatrie und Psychotherapie, die Ärzte der D._______-Klinik, Dr. med. E._______, Facharzt für Psychiatrie und Psychotherapie, die Ärzte des Klinikums F._______, Klinik für Psychiatrie und Psychotherapie, Dr. med. G._______, Facharzt für Psychiatrie und Psychotherapie, und Dr. med. H._______, Facharzt für Psychiatrie und Psychotherapie beim RAD stellten beim Beschwerdeführer im Wesentlichen übereinstimmend folgende (Haupt-)Diagnosen: 1) leicht- bis mittelgradige depressive Episode, 2) V.a. ADHS des Erwachsenenalters, 3) Erschöpfungsdepression bzw. Burn-out, gebessert, 4) Dysthymie, 5) Asperger-Syndrom (Hochorganisierter Autismus) und 6) DD: kombinierte Persönlichkeitsstörung mit zwanghaften, autistischen, schizoiden und borderlinehaften Zügen. Dr. med. H._______, Facharzt für Psychiatrie und Psychotherapie beim RAD, hielt unter Würdigung der Vorakten zusammenfassend fest, es sei auf das Gutachten von Dr. med. G._______, Facharzt für Psychiatrie und Psychotherapie, vom 3. September 2016 abzustellen. Das Gutachten sei unter Berücksichtigung aller Vorakten und gestützt auf eine eigene fachärztliche Untersuchung erstellt worden. Der Gutachter habe zu den Einschätzungen der anderen Ärzte umfassend Stellung genommen. Auch die gemäss Rechtsprechung zu prüfenden Standardindikatoren seien geprüft und ausführlich und plausibel Punkt für Punkt erläutert worden. Die Defizite des Beschwerdeführers im interpersonellen Bereich und im direkten Kontakt respektive im Verhalten seien beschrieben und in den medizinischen Gesamtzusammenhang gestellt worden. Anlässlich des Explorationsgesprächs vom 9. August 2016 (IV-act. 172 S. 1) habe der Beschwerdeführer sinngemäss ausgeführt, er arbeite jetzt 40% an der Fachhochschule in der Life Science Biomechanik 3 Std. und 20 Minuten pro Tag an drei Tagen pro Woche. An zwei Tagen könne er Home Office machen. Er sei einem Professor zugeordnet für sechs Monate. Was die übrigen Aktivitäten neben der Arbeit angeht, stellte der Gutachter fest, der Beschwerdeführer fahre noch Auto und habe viele Hobbys. Zum Tagesablauf führte er aus, nach der Arbeit schlafe der Beschwerdeführer 1 bis 1,5 Stunden oder 45 Minuten. Dann erledige oder bastle er etwas für sich, fräse, bastle an seinem Objektiv oder tüftle am Druckkopf. Er stelle auch Metallschablonen von Frästischen her (vgl. IV-act. 172 S. 19). Der Gutachter führte aus, aus medizinischer Sicht sei aufgrund der festgestellten Einschränkungen von einer vollen Arbeitsunfähigkeit in der bisherigen Tätigkeit und von einer relevanten Arbeitsunfähigkeit von mindestens 60% in der freien Wirtschaft auszugehen (vgl. IV-act. 172 S. 24). In angepassten Verweistätigkeiten sei der Beschwerdeführer, wie im aktuell ausgeübten Forschungsbereich an der Fachhochschule, weiterhin zu maximal 40% arbeitsfähig. Er könne 3,5 bis 4 Stunden täglich ohne Verminderung des Rendements eingesetzt werden. Eine Arbeitsunfähigkeit von 65% müsse psychiatrisch generell ausgemacht werden (vgl. IV-act. 172 S. 28).</w:t>
      </w:r>
    </w:p>
    <w:p>
      <w:r>
        <w:rPr>
          <w:b/>
        </w:rPr>
        <w:t>E. 5.2</w:t>
      </w:r>
    </w:p>
    <w:p>
      <w:r>
        <w:t>Der Beschwerdeführer beanstandet in seiner Beschwerde die Einschätzung der Arbeitsfähigkeit nicht. Es ist deshalb davon auszugehen, dass er mit der durch die Vorinstanz vorgenommenen Einschätzung einverstanden ist. Gestützt auf die Akten gibt es auch keinen Grund von der Beurteilung des RAD abzuweichen. In Übereinstimmung mit der Einschätzung des RAD ist deshalb seit August 2012 von einer vollen Arbeitsunfähigkeit in der bisherigen Tätigkeit und von einer Arbeitsfähigkeit von 40% in einer angepassten Tätigkeit auszugehen. Dies entspricht im Übrigen auch seinem Pensum, das er 2015/2016 in der Forschung der Fachhochschule ausgeübt hat. Der Gutachter hat im vorliegenden Fall nicht angegeben, weshalb er bei seiner (widersprüchlichen) Schätzung (maximal 40% arbeitsfähig in einer Verweistätigkeit wie bei der Fachhochschule, Arbeitsunfähigkeit von generell 65% aus psychiatrischer Sicht, vgl. IV-act. 172 S. 28) von der bereits tatsächlich realisierten Arbeitsfähigkeit abgewichen ist. Weiter hat er die in der zweiten Tageshälfte ausgeübten Freizeitaktivitäten, die sich von einer Erwerbstätigkeit teilweise nur dadurch unterscheiden, dass sie als Hobby und ohne Bezahlung ausgeübt werden, völlig unberücksichtigt gelassen. Es darf deshalb angenommen werden, dass der Beschwerdeführer in einer angepassten Tätigkeit (Fachfunktion ohne Führungsaufgabe) und in einer für ihn günstigen Arbeitsumgebung (ruhiger Arbeitsplatz, allenfalls Möglichkeit Home Office zu verrichten und wenig Kontakt zu anderen Mitarbeitenden oder Kunden) ein Pensum von 40% - wie an der Fachhochschule bereits realisiert - grundsätzlich erfüllen kann, was der Beschwerdeführer denn auch nicht bestritten hat.</w:t>
      </w:r>
    </w:p>
    <w:p>
      <w:r>
        <w:rPr>
          <w:b/>
        </w:rPr>
        <w:t>E. 6.1</w:t>
      </w:r>
    </w:p>
    <w:p>
      <w:r>
        <w:t>Es bleibt noch der Invaliditätsgrad zu ermitteln. Es ist davon auszugehen, dass der Beschwerdeführer heute als Nichtinvalider zu 100% erwerbstätig wäre. Der Invaliditätsgrad ist daher mittels Einkommensvergleich zu ermitteln.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6.1.1</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Ein zuletzt bezogener (hoher) Verdienst ist nur dann als Valideneinkommen heranzuziehen, wenn mit überwiegender Wahrscheinlichkeit feststeht, dass er weiterhin erzielt worden wäre (Urteil des BGer 8C_592/2017 vom 16. März 2018 E. 2.2 mit Hinweisen). Für das Valideneinkommen ist nicht auf den zuletzt bei der früheren Arbeitgeberin verdienten Lohn abzustellen, wenn diese Stelle aus invaliditätsfremden Gründen (z.B. Konkurs des Arbeitgebers) verloren gegangen ist und die versicherte Person als Gesunde nicht mehr an der bisherigen Arbeitsstelle tätig wäre (Urteile des BGer 9C_212/2015 vom 9. Juni 2015 E. 5.4, 8C_183/2012 vom 5. Juni 2012 E. 8.3, 8C_501/2011 vom 1. März 2012 E. 4.6.2 e contrario, 9C_882/2010 vom 25. Januar 2011 E. 7.2.2, 8C_78/2010 vom 8. Juni 2010 E. 5.1).</w:t>
      </w:r>
    </w:p>
    <w:p>
      <w:r>
        <w:rPr>
          <w:b/>
        </w:rPr>
        <w:t>E. 6.1.2</w:t>
      </w:r>
    </w:p>
    <w:p>
      <w:r>
        <w:t>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w:t>
      </w:r>
    </w:p>
    <w:p>
      <w:r>
        <w:rPr>
          <w:b/>
        </w:rPr>
        <w:t>E. 6.1.3</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(Urteil des BGer 8C_379/2011 vom 26. August 2011 E. 4.2.2.1 mit Hinweisen; vgl. auch Philipp Geertsen, Der Tabellenlohnabzug, in: JaSo 2012, S. 146).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 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es muss sich somit auf Gegebenheiten abstützen können, die seine abweichende Ermessensausübung als naheliegender erscheinen lassen (BGE 137 V 71 E. 5.2 mit Hinweis). Aus dem Gesagten folgt, dass das kantonale Gericht (respektive das Bundesverwaltungsgericht) bei der Überprüfung der Ermessensausübung durch die Verwaltung betreffend die Festlegung des Abzugs vom Invalideneinkommen seine Aufmerksamkeit auf die verschiedenen Lösungen zu richten hat, die sich der Verwaltung anboten. Es hat sich ein Urteil darüber zu bilden, ob ein höherer oder tieferer Abzug (aber begrenzt auf 25%) angemessener erscheine und sich aus einem triftigen Grund aufdränge, ohne jedoch sein eigenes Ermessen an die Stelle desjenigen der Verwaltung zu setzen (BGE 137 V 71 E. 5.2).</w:t>
      </w:r>
    </w:p>
    <w:p>
      <w:r>
        <w:rPr>
          <w:b/>
        </w:rPr>
        <w:t>E. 6.2.1</w:t>
      </w:r>
    </w:p>
    <w:p>
      <w:r>
        <w:t>Es ist aktenkundig, dass über die letzte Arbeitgeberin des Beschwerdeführers am 4. Dezember 2012 der Konkurs eröffnet worden ist (vgl. IV-act. 2). Der Beschwerdeführer wäre somit auch im Gesundheitsfall nicht mehr in diesem Betrieb tätig. Somit rechtfertigt es sich, für die Bestimmung des Valideneinkommens ausnahmsweise auf Tabellenlöhne abzustellen. In Bezug auf den vom Beschwerdeführer eingereichten Arbeitsvertrag mit der K._______ AG ist festzuhalten, dass es sich dabei - wie von der Vorinstanz zutreffend geltend gemacht - lediglich um einen nicht unterzeichneten Vertrag handelt. Der Vertrag ist nicht zustande gekommen und der Beschwerdeführer hat die entsprechende Stelle nie angetreten. Es ist daher nicht mit überwiegender Wahrscheinlichkeit davon auszugehen, dass der Beschwerdeführer als Gesunder diese Stelle angetreten und einen entsprechenden Lohn erzielt hätte. Dieses Einkommen kann somit nicht als das letzte Einkommen vor Eintritt der Invalidität gelten. Im Übrigen ist darauf hinzuweisen, dass der Beschwerdeführer diese Aufgabe als Geschäftsführer bei der K._______ AG - selbst wenn er den Vertrag unterzeichnet und die Stelle angetreten hätte - aus gesundheitlichen Gründen wohl nicht längerfristig hätte erfüllen können (vgl. IV-act. 172 S. 24). Das Valideneinkommen ist demnach auch aus diesen Gründen gestützt auf Tabellenlöhne zu bestimmen. Der hypothetische Rentenbeginn ist unter Berücksichtigung des Anmeldedatums (Posteingang IV-Stelle am 12. April 2013, IV-act. 1) auf 1. Oktober 2013 festzusetzen. Gestützt auf die Schweizerische Lohnstrukturerhebung (LSE) 2012 des Bundesamtes für Statistik, TA1, ist für einen männlichen Angestellten im Sektor Verlagswesen, audiovisuelle Medien, Rundfunk (58-60), Kompetenzniveau 4 (Tätigkeiten mit komplexer Problemlösung und Entscheidungsfindung, welche ein grosses Fakten- und theoretisches Wissen in einem Spezialgebiet voraussetzen) von einem monatlichen Einkommen von Fr. 8'883.- auszugehen. Dieses Einkommen basiert auf 40 Wochenstunden und ist auf die branchenübliche Wochenarbeitszeit von 40,8 Wochenstunden im Jahr 2012 aufzurechnen; dies ergibt Fr. 9'060.65. Nach Anpassung an die Nominallohnentwicklung (von 2012 [Index 125,5] bis 2013 [Index 126,5]) entspricht dies einem monatlichen Lohn im massgebenden Zeitpunkt des frühestmöglichen Rentenbeginns am 1. Oktober 2013 von Fr. 9'132.85. Der Vollständigkeit halber ist darauf hinzuweisen, dass dieses Einkommen deutlich über den in den letzten Jahren erzielten, jährlich schwankenden Einkommen liegt (vgl. IV-act. 8), so dass der Vorinstanz nicht vorgeworfen werden kann, die Ermittlung des Valideneinkommens gestützt auf Tabellenlöhne sei zu Ungunsten des Beschwerdeführers ausgefallen.</w:t>
      </w:r>
    </w:p>
    <w:p>
      <w:r>
        <w:rPr>
          <w:b/>
        </w:rPr>
        <w:t>E. 6.2.2</w:t>
      </w:r>
    </w:p>
    <w:p>
      <w:r>
        <w:t>Bei der Ermittlung des Invalideneinkommens ist wie beim Valideneinkommen auf die LSE abzustellen, da der Beschwerdeführer kein Invalideneinkommen erzielt. Dem Beschwerdeführer ist die Ausübung einer angepassten Verweistätigkeit (sachbezogen und mit klaren Instruktionen, ohne Führungsaufgaben oder Teamarbeit und ohne erhöhte Ansprüche an die Sozialkompetenz) im Umfang von 40% zumutbar. Gestützt auf die LSE 2012 des Bundesamtes für Statistik, TA1, ist für einen männlichen Angestellten im Sektor Verlagswesen, audiovisuelle Medien, Rundfunk (58-60), Kompetenzniveau 3 (komplexe praktische Tätigkeiten welche ein grosses Wissen in einem Spezialgebiet voraussetzen) von einem monatlichen Einkommen von Fr. 7'574.- auszugehen. Dieses Einkommen basiert auf 40 Wochenstunden und ist auf die branchenübliche Wochenarbeitszeit von 40,8 Wochenstunden im Jahr 2012 aufzurechnen; dies ergibt Fr. 7'725.50. Nach Anpassung an die Nominallohnentwicklung (von 2012 [Index 125,5] bis 2013 [Index 126,5]) entspricht dies einem monatlichen Lohn im massgebenden Zeitpunkt des frühestmöglichen Rentenbeginns am 1. Oktober 2013 von Fr. 7'787.05. Unter Berücksichtigung des noch möglichen Pensums von 40% ist demnach von einem Invalideneinkommen von Fr. 3'114.80 auszugehen.</w:t>
      </w:r>
    </w:p>
    <w:p>
      <w:r>
        <w:rPr>
          <w:b/>
        </w:rPr>
        <w:t>E. 6.2.3</w:t>
      </w:r>
    </w:p>
    <w:p>
      <w:r>
        <w:t>Die Vorinstanz hat dem Beschwerdeführer einen leidensbedingten Abzug von 5% zugestanden, hat die Höhe des Abzugs jedoch nicht weiter begründet. Es ist davon auszugehen, dass dem Beschwerdeführer ein Abzug zu gewähren ist, weil er lediglich noch im Umfang von 40% tätig sein kann und als Mann deshalb statistisch gesehen eine lohnmässige Benachteiligung zu erwarten hat (vgl. die Ausführungen unter E. 6.1.3). In der Rechtsprechung findet sich eine vergleichbare Konstellation (Restarbeitsfähigkeit in Verweistätigkeiten von 50%), in welcher ein leidensbedingter Abzug von 10% gewährt worden ist. Ein höherer Abzug wäre allenfalls dann zu gewähren, wenn der Beschwerdeführer die verbliebene Leistungsfähigkeit nur verteilt über den ganzen Tag (und nicht an einem Vor- oder Nachmittag) zu verwerten vermöchte (vgl. Urteil des BGer 9C_728/2009 vom 21. September 2010 E. 4.3.2), was aber vorliegend nicht der Fall ist. Weitere Gründe für einen Abzug sind nicht ersichtlich, da der Beschwerdeführer weiterhin in der angestammten Branche tätig sein kann und somit von den bisher erworbenen Berufs- und Fachkenntnissen profitieren kann. Zusammenfassend ist somit festzuhalten, dass als einziger Grund für einen Tabellenlohnabzug der sogenannte "Teilzeitabzug" für Männer in Frage kommt. Die Vorinstanz hat den Abzug mit 5% bemessen. Der Abzug hätte - gestützt auf die Rechtsprechung - durchaus auch 10% betragen können, jedoch liegt die Beurteilung im Rahmen des pflichtgemässen Ermessens der Vorinstanz und ist deshalb vom Bundesverwaltungsgericht nicht zu korrigieren. Der Beschwerdeführer beanstandet den Abzug im Übrigen denn auch nicht. Demnach ist unter Berücksichtigung eines leidensbedingten Abzugs von 5% vom Tabellenlohn von einem Invalideneinkommen von Fr. 2'959.05 auszugehen.</w:t>
      </w:r>
    </w:p>
    <w:p>
      <w:r>
        <w:rPr>
          <w:b/>
        </w:rPr>
        <w:t>E. 6.2.4</w:t>
      </w:r>
    </w:p>
    <w:p>
      <w:r>
        <w:t>Der Vergleich des Valideneinkommens von Fr. 9'132.85 und des Invalideneinkommens von Fr. 2'959.05 ergibt somit einen Invaliditätsgrad von 67,6%. Der Vollständigkeit halber ist darauf hinzuweisen, dass selbst bei einem leidensbedingten Abzug von 10% (siehe E. 6.2.3) - wenn auch mit 69,31% nur knapp - kein IV-Grad von mindestens 70% resultieren und immer noch ein Anspruch auf eine Dreiviertelsrente bestehen würde. Dem Beschwerdeführer ist somit mit Wirkung ab 1. Oktober 2013 und unter Vorbehalt des Art. 43 Abs. 2 IVG (vgl. E. 7 nachfolgend) eine Dreiviertelsrente zuzusprechen.</w:t>
      </w:r>
    </w:p>
    <w:p>
      <w:r>
        <w:rPr>
          <w:b/>
        </w:rPr>
        <w:t>E. 7</w:t>
      </w:r>
    </w:p>
    <w:p>
      <w:r>
        <w:t>Die Vorinstanz hat dem Beschwerdeführer mit den angefochtenen Verfügungen vom 23. Juni 2017 für den Zeitraum vom 1. Oktober 2013 bis zum 31. Juli 2014 und dann wieder ab 1. Januar 2016 eine Rente zugesprochen. Zu prüfen ist deshalb, ob der Unterbruch der Rente durch die Taggeldzahlungen begründet ist.</w:t>
      </w:r>
    </w:p>
    <w:p>
      <w:r>
        <w:rPr>
          <w:b/>
        </w:rPr>
        <w:t>E. 7.1</w:t>
      </w:r>
    </w:p>
    <w:p>
      <w:r>
        <w:t>Sind die Anspruchsvoraussetzungen für ein Taggeld der Invalidenversicherung erfüllt oder übernimmt die Invalidenversicherung bei Eingliederungsmassnahmen die Kosten für Unterkunft und Verpflegung überwiegend oder vollständig, so besteht kein Anspruch auf eine Rente der Invalidenversicherung. Der Bundesrat kann Ausnahmen vorsehen und Bestimmungen über die Ablösung des Taggeldes durch eine Rente erlassen (Art. 43 Abs. 2 IVG).</w:t>
      </w:r>
    </w:p>
    <w:p>
      <w:r>
        <w:rPr>
          <w:b/>
        </w:rPr>
        <w:t>E. 7.2</w:t>
      </w:r>
    </w:p>
    <w:p>
      <w:r>
        <w:t>Aus den Akten geht hervor, dass dem Beschwerdeführer für folgende Zeitspannen Taggelder der Invalidenversicherung zugesprochen worden sind: 7. April 2014 bis 6. Juli 2014 (Verfügung vom 17. Juni 2014, IV-act. 61), 7. Juli 2014 bis 6. Oktober 2014 (Verfügung vom 5. August 2014, IV-act. 73), 7. Oktober 2014 bis 6. Januar 2015 (Verfügung vom 4. November 2014, IV-act. 90), 7. Januar 2015 bis 6. April 2015 (Verfügung vom 5. Februar, IV-act. 105), 7. April 2015 bis 6. Mai 2015 (Verfügung vom 12. Mai 2015, IV-act. 127) und 7. Mai 2015 bis 6. Juli 2015 (Verfügung vom 19. August 2015, IV-act. 141). Dem Auszug aus dem Individuellen Konto des Beschwerdeführers vom 12. September 2016 (IV-act. 176 S. 3 f.) ist überdies zu entnehmen, dass der Beschwerdeführer von April 2014 bis November 2015 IV-Taggelder bezogen hat. Und schliesslich geht aus dem Abschlussbericht der Eingliederungsmassnahmen vom 14. Dezember 2015 (IV-act. 153) hervor, dass der Beschwerdeführer vom 7. Juli 2015 bis zum 6. Januar 2016 ein Praktikum/Forschung bei L._______, Zweigstelle (...), absolviert hat. Damit ist belegt, dass der Beschwerdeführer in der Zeit vom 1. August 2014 bis zum 30. November 2015 Taggelder der Invalidenversicherung bezogen hat. Überdies ist mit überwiegender Wahrscheinlichkeit davon auszugehen, dass er auch vom 1. bis zum 31. Dezember 2015 Taggelder bezogen hat, zumal dies nicht bestritten wird. Der Vollständigkeit halber ist festzuhalten, dass die Taggelder, die bereits vor Erlass der Rentenverfügungen für den Zeitraum vom 7. April 2014 bis zum 31. Juli 2014 und ab 1. Januar 2016 ausbezahlt worden waren, mit den Rentenzahlungen verrechnet worden sind. Zusammenfassend ist daher festzuhalten, dass der Beschwerdeführer somit - unter Berücksichtigung der ihm ausbezahlten Taggelder - vom 1. Oktober 2013 bis zum 31. Juli 2014 und ab 1. Januar 2016 einen Anspruch auf eine Dreiviertelsrente hat. Die Beschwerde ist demnach abzuweisen und die angefochtenen Verfügungen vom 23. Juni 2017 sind zu bestätigen.</w:t>
      </w:r>
    </w:p>
    <w:p>
      <w:r>
        <w:rPr>
          <w:b/>
        </w:rPr>
        <w:t>E. 8</w:t>
      </w:r>
    </w:p>
    <w:p>
      <w:r>
        <w:t>Zu befinden bleibt noch über die Verfahrenskosten und eine allfällige Parteientschädigung.</w:t>
      </w:r>
    </w:p>
    <w:p>
      <w:r>
        <w:rPr>
          <w:b/>
        </w:rPr>
        <w:t>E. 8.1</w:t>
      </w:r>
    </w:p>
    <w:p>
      <w:r>
        <w:t>Die Verfahrenskosten sind bei Streitigkeiten um die Bewilligung oder Verweigerung von IV-Leistungen nach dem Verfahrensaufwand und unabhängig vom Streitwert im Rahmen von 200-1'000 Franken festzulegen (Art. 69 Abs. 1bis IVG). Vorliegend sind diese auf Fr. 800.- festzusetzen. Die Verfahrenskosten werden in der Regel der unterliegenden Partei auferlegt (Art. 63 Abs. 1 VwVG). Entsprechend dem Ausgang des Verfahrens hat der Beschwerdeführer die Verfahrenskosten zu tragen (Art. 63 Abs. 1 VwVG). Der einbezahlte Kostenvorschuss von Fr. 800.-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Der Antrag der Vorinstanz betreffend Parteientschädigung (vgl. Sachverhalt E.) ist somit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