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C-4880/2012 vom 31. Oktober 2013</w:t>
      </w:r>
    </w:p>
    <w:p>
      <w:r>
        <w:t>Bundesverwaltungsgericht, 2013-10-31, FR</w:t>
      </w:r>
    </w:p>
    <w:p>
      <w:r>
        <w:rPr>
          <w:b/>
        </w:rPr>
        <w:t xml:space="preserve">Quelle: </w:t>
      </w:r>
      <w:r>
        <w:t>https://mcp.opencaselaw.ch/entscheid/bvger_C-4880_2012</w:t>
      </w:r>
    </w:p>
    <w:p>
      <w:r>
        <w:t>FR: TAF C-4880/2012 du 31 octobre 2013</w:t>
      </w:r>
    </w:p>
    <w:p>
      <w:r>
        <w:t>IT: TAF C-4880/2012 del 31 ottobre 2013</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(Tribunal), en vertu de l'art. 31 LTAF, connaît des recours contre les décisions au sens de l'art. 5 PA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art. 52 PA). Comme déjà relevé dans la décision incidente du Tribunal du 25 septembre 2012, le courrier du 11 septembre 2012, adressé à l'ODM dans les 30 jours suivant la notification, le 31 août 2012, de sa décision du 7 novembre 2011, est à considérer comme un recours dès lors qu'il vise clairement l'annulation de dite décision (art 31 à 33 LTAF en relation avec les art. 44 et 47 al. 1 let. b PA).</w:t>
      </w:r>
    </w:p>
    <w:p>
      <w:r>
        <w:rPr>
          <w:b/>
        </w:rPr>
        <w:t>E. 1.4</w:t>
      </w:r>
    </w:p>
    <w:p>
      <w:r>
        <w:t>Il s'impose de relever d'emblée que le Tribunal peut examiner uniquement les rapports de droit sur lesquels l'autorité administrative compétente s'est prononcée sous la forme d'une décision, laquelle détermine l'objet de la contestation (cf. ATF 136 II 165 consid. 5, 134 V 418 consid. 5.2.1 p. 426 et références citées; ATAF 2010/5 consid. 2 p. 58 et doctrine et jurisprudence citée). Le seul objet du litige est ici la question de l'interdiction d'entrée en Suisse. Comme déjà relevé dans la décision incidente du 25 septembre 2012, la conclusion du recourant tendant à pouvoir séjourner en Suisse nonobstant l'interdiction d'entrée prononcée à son encontre est dès lors irrecevable, cette question ne faisant précisément pas partie de l'objet du litige.</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Bâle 2008, p. 181, ad ch. 3.197). Aussi peut-elle admettre ou rejeter le pourvoi pour d'autres motifs que ceux invoqués. Dans le cadre de la procédure de recours, le Tribunal applique d'office le droit fédéral. Dans son arrêt, il prend en considération l'état de fait régnant au moment où il statue (cf. ATAF 2011/1 consid. 2; 2011/43 consid. 6.1).</w:t>
      </w:r>
    </w:p>
    <w:p>
      <w:r>
        <w:rPr>
          <w:b/>
        </w:rPr>
        <w:t>E. 3.1</w:t>
      </w:r>
    </w:p>
    <w:p>
      <w:r>
        <w:t>Aux termes de l'art. 67 al. 2 let. a LEtr, l'ODM peut interdire l'entrée en Suisse à un étranger s'il a attenté à la sécurité et l'ordre publics en Suisse ou à l'étranger ou les a mis en danger. L'interdiction d'entrée est prononcée pour une durée maximale de cinq ans. Elle peut toutefois être prononcée pour une durée plus longue lorsque la personne concernée constitue une menace grave pour la sécurité et l'ordre publics (art. 67 al. 3 LEtr). Sur la portée territoriale de cette mesure concernant les personnes non-ressortissantes d'un Etat partie aux Accords d'association à Schengen, il y a lieu de se référer à l'arrêt du Tribunal C-1667/2010 du 21 mars 2011 (consid. 3.3). Si des raisons humanitaires ou d'autres motifs importants le justifient, l'autorité appelée à statuer peut s'abstenir de prononcer une interdiction d'entrée ou suspendre provisoirement ou définitivement une interdiction d'entrée (art. 67 al. 5 LEtr).</w:t>
      </w:r>
    </w:p>
    <w:p>
      <w:r>
        <w:rPr>
          <w:b/>
        </w:rPr>
        <w:t>E. 3.2</w:t>
      </w:r>
    </w:p>
    <w:p>
      <w:r>
        <w:t>Lorsqu'une décision d'interdiction d'entrée au sens de l'art. 67 LEtr est prononcée, comme en l'espèce, à l'endroit d'une personne non-ressortissante de l'un des Etats parties aux Accords d'association à Schengen (lesquels sont énumérés à l'annexe 1 chiffre 1 de la LEtr), cette personne - conformément, d'une part, au règlement (CE) no 1987/2006 du 20 décembre 2006 sur l'établissement, le fonctionnement et l'utilisation du système d'information Schengen de deuxième génération (SIS II, JO L 381 du 28 décembre 2006 p. 4 à 23) entré en vigueur le 9 avril 2013 et abrogeant (cf. la décision du Conseil 2013/158/EU du 7 mars 2013, JO L 87 p. 10 et 11 en relation avec l'art. 52 par. 1 du règlement SIS II) en particulier l'art. 94 par. 1 et l'art. 96 de la Convention d'application de l'accord de Schengen (CAAS, JO L 239 du 22 septembre 2000 p. 19 à 62) et, d'autre part, à l'art. 16 al. 2 et 4 de la loi fédérale du 13 juin 2008 sur les systèmes d'information de police de la Confédération (LSIP ; RS 361) - est en principe inscrite aux fins de non-admission dans le SIS. Ce signalement a pour conséquence que la personne concernée se verra refuser l'entrée dans l'Espace Schengen (cf.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 cf. également l'art. 13 par. 1, en relation avec l'art. 5 par. 4 let. c du code frontière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Tribunal C-6801/2010 du 1er avril 2011 consid. 4 et C-1667/2010 du 21 mars 2011 consid. 3.3).</w:t>
      </w:r>
    </w:p>
    <w:p>
      <w:r>
        <w:rPr>
          <w:b/>
        </w:rPr>
        <w:t>E. 3.3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Selon le Message précité (cf. p. 3568), 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w:t>
      </w:r>
    </w:p>
    <w:p>
      <w:r>
        <w:rPr>
          <w:b/>
        </w:rPr>
        <w:t>E. 3.4</w:t>
      </w:r>
    </w:p>
    <w:p>
      <w:r>
        <w:t>Une interdiction d'entrée peut notamment être prononcée lorsque l'étranger a violé les prescriptions du droit en matière d'étrangers (cf. message précité, FF 2002 3568). Selon la jurisprudence, le fait de séjourner et/ou de travailler en Suisse sans autorisation constitue une violation grave des prescriptions de police des étrangers (cf. arrêt du Tribunal C-2973/2012 du 27 juin 2013 consid. 3.4 et jurisprudence citée).</w:t>
      </w:r>
    </w:p>
    <w:p>
      <w:r>
        <w:rPr>
          <w:b/>
        </w:rPr>
        <w:t>E. 3.5</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 / Ladina Arquint Hill, Beendigung der Anwesenheit, Entfernung und Fernhaltung, in: Uebersax/ Rudin/ Hugi Yar/ Geiser [éd.], Ausländerrecht, 2ème éd., Bâle 2009, ch. 8.80, p. 356).</w:t>
      </w:r>
    </w:p>
    <w:p>
      <w:r>
        <w:rPr>
          <w:b/>
        </w:rPr>
        <w:t>E. 4</w:t>
      </w:r>
    </w:p>
    <w:p>
      <w:r>
        <w:t>En l'occurrence, l'ODM a prononcé à l'encontre de A._______ une décision d'interdiction d'entrée en Suisse d'une durée de trois ans, dont les effets s'étendent jusqu'au 6 novembre 2014, estimant que le recourant avait attenté gravement à la sécurité et l'ordre publics en raison de son entrée en Suisse sans le visa requis et de l'exercice d'une activité lucrative sans autorisation.</w:t>
      </w:r>
    </w:p>
    <w:p>
      <w:r>
        <w:rPr>
          <w:b/>
        </w:rPr>
        <w:t>E. 4.1</w:t>
      </w:r>
    </w:p>
    <w:p>
      <w:r>
        <w:t>Conformément à l'art. 1 par. 1 du règlement (CE) n° 539/2001 du Conseil du 15 mars 2001 fixant la liste des pays tiers dont les ressortissants sont soumis à l'obligation de visa pour franchir les frontières extérieures des Etats membres, les ressortissants kosovars sont soumis à l'obligation de visa. Or, le dossier ne contient aucune trace d'un visa permettant à A._______ d'entrer en Suisse, bien qu'il ait séjourné sur sol helvétique depuis 1998, faisant de multiples allers-retours au Kosovo (cf. procès-verbal d'audition administrative du 19 mai 2009, p. 2).</w:t>
      </w:r>
    </w:p>
    <w:p>
      <w:r>
        <w:rPr>
          <w:b/>
        </w:rPr>
        <w:t>E. 4.2</w:t>
      </w:r>
    </w:p>
    <w:p>
      <w:r>
        <w:t>Aux termes de l'art. 11 al. 1 LEtr, tout étranger qui entend exercer en Suisse une activité lucrative doit être titulaire d'une autorisation, quelle que soit la durée de son séjour. En l'espèce, il ressort de la décision du SPOP du 2 septembre 2011 qu'il a séjourné illégalement en Suisse depuis mars 1999 et qu'il a, depuis lors, exercé une activité lucrative sans posséder l'autorisation requise (cf. pv d'audition administrative du 19 mai 2009, p. 3). Il est clairement établi qu'il a travaillé pour le restaurant (...), à C._______, au minimum depuis 2007 jusqu'au 6 mars 2009, date à laquelle un contrat de durée indéterminée le liait encore à cet établissement (cf. pv d'audition administrative du 19 mai 2009, p. 2 ; attestation de travail du 6 mars 2009 délivrée par le restaurant [...]). Cet état de fait n'est du reste pas contesté par le recourant.</w:t>
      </w:r>
    </w:p>
    <w:p>
      <w:r>
        <w:rPr>
          <w:b/>
        </w:rPr>
        <w:t>E. 4.3</w:t>
      </w:r>
    </w:p>
    <w:p>
      <w:r>
        <w:t>En conséquence, les conditions légales pour déterminer l'atteinte à la sécurité et à l'ordre publics fixées à l'art. 80 let. a OASA sont réalisées.</w:t>
      </w:r>
    </w:p>
    <w:p>
      <w:r>
        <w:rPr>
          <w:b/>
        </w:rPr>
        <w:t>E. 4.4</w:t>
      </w:r>
    </w:p>
    <w:p>
      <w:r>
        <w:t>Par ailleurs, aucune circonstance atténuante ne saurait être admise en l'espèce. En effet, il appartenait à l'intéressé de s'informer sur les prescriptions en vigueur en matière de police des étrangers du pays dans lequel il entendait travailler. En cas d'incertitude à ce propos, il lui incombait de se renseigner auprès des autorités compétentes. Il est en effet patent que tout étranger est censé s'occuper personnellement du règlement de sa situation et qu'il ne saurait prendre un emploi sans avoir obtenu préalablement l'autorisation qui lui en confère le droit (cf. arrêt du Tribunal C-4717/2012 du 5 avril 2013 consid. 5.2).</w:t>
      </w:r>
    </w:p>
    <w:p>
      <w:r>
        <w:rPr>
          <w:b/>
        </w:rPr>
        <w:t>E. 4.5</w:t>
      </w:r>
    </w:p>
    <w:p>
      <w:r>
        <w:t>Au vu de ce qui précède, le recourant, par la commission des infractions précitées, a indiscutablement attenté à la sécurité et à l'ordre publics, les conditions d'application de l'art. 67 al. 2 let. a LEtr étant remplies.</w:t>
      </w:r>
    </w:p>
    <w:p>
      <w:r>
        <w:rPr>
          <w:b/>
        </w:rPr>
        <w:t>E. 5</w:t>
      </w:r>
    </w:p>
    <w:p>
      <w:r>
        <w:t>Il convient encore d'examiner si la mesure d'éloignement prise par l'ODM, d'une durée de trois ans, satisfait aux principes de la proportionnalité et de l'égalité de traitement.</w:t>
      </w:r>
    </w:p>
    <w:p>
      <w:r>
        <w:rPr>
          <w:b/>
        </w:rPr>
        <w:t>E. 5.1</w:t>
      </w:r>
    </w:p>
    <w:p>
      <w:r>
        <w:t>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C-599/2012 du 13 novembre 2012, consid. 8 et réf. cit.).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ATF 135 I 176 consid. 8.1, ATF 133 I 110 consid. 7.1, et la jurisprudence citée).</w:t>
      </w:r>
    </w:p>
    <w:p>
      <w:r>
        <w:rPr>
          <w:b/>
        </w:rPr>
        <w:t>E. 5.2</w:t>
      </w:r>
    </w:p>
    <w:p>
      <w:r>
        <w:t>En l'espèce, les faits reprochés au recourant ont été établis ci-dessus.</w:t>
      </w:r>
    </w:p>
    <w:p>
      <w:r>
        <w:rPr>
          <w:b/>
        </w:rPr>
        <w:t>E. 5.2.1</w:t>
      </w:r>
    </w:p>
    <w:p>
      <w:r>
        <w:t>L'interdiction d'entrée prononcée à l'endroit de l'intéressé est une mesure administrative de contrôle qui se justifie dans le but de tenir le recourant éloigné de Suisse, où il a contrevenu aux prescriptions légales. Il en va de l'intérêt de l'Etat à voir respecter l'ordre établi et la législation en vigueur (cf. arrêt du Tribunal C-2973/2012 du 27 juin 2013 consid. 5.3.1).</w:t>
      </w:r>
    </w:p>
    <w:p>
      <w:r>
        <w:rPr>
          <w:b/>
        </w:rPr>
        <w:t>E. 5.2.2</w:t>
      </w:r>
    </w:p>
    <w:p>
      <w:r>
        <w:t>Dans le cadre de l'analyse du principe de proportionnalité au sens étroit, l'intérêt privé du recourant à pouvoir venir en Suisse est un élément qui doit être examiné. Il a ainsi indiqué devoir poursuivre le traitement de son état dépressif sévère commencé en Suisse. Cependant, l'intéressé n'a fourni aucun élément permettant de conclure qu'il ne pourrait pas avoir accès aux soins nécessaires au Kosovo. Or, le simple fait d'avoir entamé une thérapie en Suisse n'est pas de nature à l'empêcher de la poursuivre dans son pays d'origine. Par ailleurs, il convient de rappeler que la conclusion de l'intéressé tendant à pouvoir séjourner en Suisse en raison de sa demande de rente AI est irrecevable (cf. consid. 1.4) et n'a donc pas à être prise en compte dans l'examen de la proportionnalité au sens étroit de la décision de l'ODM. Aussi, dès lors que l'intéressé peut solliciter au besoin une suspension de la mesure d'interdiction prononcée à son encontre, en application de l'art. 67 al. 5 LEtr, son intérêt privé à pouvoir se déplacer librement en Suisse ne saurait, dans ces conditions, être considéré comme prépondérant par rapport à l'intérêt public à son éloignement.</w:t>
      </w:r>
    </w:p>
    <w:p>
      <w:r>
        <w:rPr>
          <w:b/>
        </w:rPr>
        <w:t>E. 5.3</w:t>
      </w:r>
    </w:p>
    <w:p>
      <w:r>
        <w:t>Compte tenu de l'ensemble des éléments objectifs et subjectifs de la cause, la mesure d'éloignement querellée est nécessaire, adéquate et proportionnée aux circonstances. Au regard des décisions prises par les autorités dans des cas analogues, elle n'est pas contraire au principe d'égalité de traitement. Le recourant ne le prétend du reste pas. Il convient par conséquent de confirmer la décision de l'autorité de première instance.</w:t>
      </w:r>
    </w:p>
    <w:p>
      <w:r>
        <w:rPr>
          <w:b/>
        </w:rPr>
        <w:t>E. 6</w:t>
      </w:r>
    </w:p>
    <w:p>
      <w:r>
        <w:t>L'ODM a par ailleurs ordonné l'inscription de l'interdiction d'entrée dans le SIS. Ainsi que cela ressort du dossier, l'intéressé n'est pas un ressortissant de l'un des Etats parties aux accords d'association à Schengen. En raison de ce signalement dans le SIS, il lui est interdit de pénétrer dans l'Espace Schengen. Cette interdiction est justifiée par les circonstances du cas d'espèce (cf. art. 21 en relation avec l'art. 24 al. 3 du règlement SIS II). Elle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consid. 3.2 ci-dessus).</w:t>
      </w:r>
    </w:p>
    <w:p>
      <w:r>
        <w:rPr>
          <w:b/>
        </w:rPr>
        <w:t>E. 7</w:t>
      </w:r>
    </w:p>
    <w:p>
      <w:r>
        <w:t>Partant, la décision querellée est conforme au droit (cf. art. 49 PA). Le recours doit donc être rejeté.</w:t>
      </w:r>
    </w:p>
    <w:p>
      <w:r>
        <w:rPr>
          <w:b/>
        </w:rPr>
        <w:t>E. 8</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