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C-4878/2007 vom 22. September 2009</w:t>
      </w:r>
    </w:p>
    <w:p>
      <w:r>
        <w:t>Bundesverwaltungsgericht, 2009-09-22, FR</w:t>
      </w:r>
    </w:p>
    <w:p>
      <w:r>
        <w:rPr>
          <w:b/>
        </w:rPr>
        <w:t xml:space="preserve">Quelle: </w:t>
      </w:r>
      <w:r>
        <w:t>https://mcp.opencaselaw.ch/entscheid/bvger_C-4878_2007</w:t>
      </w:r>
    </w:p>
    <w:p>
      <w:r>
        <w:t>FR: TAF C-4878/2007 du 22 septembre 2009</w:t>
      </w:r>
    </w:p>
    <w:p>
      <w:r>
        <w:t>IT: TAF C-4878/2007 del 22 settembre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qui statue définitivement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qui est l'objet de la présente procédure de recours a été déposée avant l'entrée en vigueur de la LEtr, l'ancien droit matériel reste applicable à la présente cause (art. 126 al. 1 LEtr).</w:t>
      </w:r>
    </w:p>
    <w:p>
      <w:r>
        <w:rPr>
          <w:b/>
        </w:rPr>
        <w:t>E. 1.3</w:t>
      </w:r>
    </w:p>
    <w:p>
      <w:r>
        <w:t>En revanche, conformément à l'art. 126 al. 2 LEtr, la procédure est régie par le nouveau droit. A moins que la LTAF n'en dispose autrement, la procédure devant le Tribunal est déterminée par la PA (art. 37 LTAF).</w:t>
      </w:r>
    </w:p>
    <w:p>
      <w:r>
        <w:rPr>
          <w:b/>
        </w:rPr>
        <w:t>E. 1.4</w:t>
      </w:r>
    </w:p>
    <w:p>
      <w:r>
        <w:t>A._______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ou d'établissement, à moins qu'il ne puisse se prévaloir d'une disposition particulière du droit fédéral ou d'un traité lui conférant un tel droit (ATF 133 I 185 consid. 2.3, ATF 131 II 339 consid. 1 et jurisprudence citée).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c OLE).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Si c'est une autorité fédérale, il doit quitter le territoire suisse (art. 12 al. 3 LSEE).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Conformément à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(cf. également Procédure et répartition des compétences, ch. 1.3.1.4, version 01.01.2008, sur le site de l'ODM www.bfm.admin.ch &gt; Thèmes &gt; Bases légales &gt; Directives et commentaires &gt; Domaine des étrangers &gt; Procédure et compétences, consulté le 24 juillet 2009). Au demeurant, ces dispositions correspondent, dans l'esprit, aux dispositions abrogées (cf. art. 18 al. 3 et 4 LSEE, 51 OLE et 1 al. 1 let. a et c OPADE).</w:t>
      </w:r>
    </w:p>
    <w:p>
      <w:r>
        <w:rPr>
          <w:b/>
        </w:rPr>
        <w:t>E. 5.2</w:t>
      </w:r>
    </w:p>
    <w:p>
      <w:r>
        <w:t>Conformément à la réglementation fédérale des compétences en matière de police des étrangers, l'ODM dispose donc de la compétence d'approuver la prolongation de l'autorisation de séjour que le SPOP-VD se propose de délivrer à A._______ (cf. ATF 130 II 49 consid. 2.1, 127 II 49 consid. 3a et références citées). L'ODM, a fortiori le Tribunal, bénéficie en la matière d'une totale liberté d'appréciation, dans le cadre des prescriptions légales et des traités avec l'étranger (art. 4 LSEE). Il s'ensuit que ni l'ODM, ni le Tribunal ne sont liés par la position du SPOP-VD du 14 mai 2007 et peuvent parfaitement s'en écarter.</w:t>
      </w:r>
    </w:p>
    <w:p>
      <w:r>
        <w:rPr>
          <w:b/>
        </w:rPr>
        <w:t>E. 6.1</w:t>
      </w:r>
    </w:p>
    <w:p>
      <w:r>
        <w:t>Selon l'art. 7 LSEE, le conjoint étranger d'un ressortissant suisse a droit à l'octroi de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et sous réserve d'un abus de droit manifeste. Selon la jurisprudence du Tribunal fédéral relative à l'art. 7 al. 1 LSEE, la dissolution du mariage, fût-ce par le décès, entraîne, pour le conjoint étranger, l'extinction de son droit à une autorisation de séjour, à moins que ce dernier ne puisse personnellement revendiquer un droit à une autorisation d'établissement sur la base de l'art. 7 al. 1 2ème phrase LSEE (cf. ATF 120 Ib 16 consid. 2d; cf. également les arrêts 2P.150/2006 du 9 juin 2006 consid. 2.1 et 2A.212/2004 du 10 décembre 2004 consid. 1.2). Pour pouvoir revendiquer un tel droit, le Tribunal fédéral précise que le séjour doit avoir été effectué dans le cadre du mariage avec le ressortissant suisse. Le point de départ pour calculer le délai de cinq ans précité est la date du mariage en Suisse (ATF 122 II 145 consid. 3b; cf. également l'arrêt du Tribunal fédéral 2A.63/2003 du 4 novembre 2003, consid. 4.1).</w:t>
      </w:r>
    </w:p>
    <w:p>
      <w:r>
        <w:rPr>
          <w:b/>
        </w:rPr>
        <w:t>E. 6.2</w:t>
      </w:r>
    </w:p>
    <w:p>
      <w:r>
        <w:t>En l'espèce, le mariage des époux A._______ et B._______ a été dissous par le décès de ce dernier survenu le 1er mai 2005, après moins de cinq ans de mariage, ce dernier ayant été contracté le 9 août 2002. La recourante ne peut dès lors se prévaloir d'aucun droit à la prolongation de son autorisation de séjour, d'une part, et d'aucun droit à l'octroi d'une autorisation d'établissement, d'autre part.</w:t>
      </w:r>
    </w:p>
    <w:p>
      <w:r>
        <w:rPr>
          <w:b/>
        </w:rPr>
        <w:t>E. 7.1</w:t>
      </w:r>
    </w:p>
    <w:p>
      <w:r>
        <w:t>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(ATF 128 II 145 consid. 3.5 et référence citée; cf. également l'arrêt du Tribunal fédéral 2A.345/2001 du 12 décembre 2001 consid. 3d). La question de la présence de A._______ en Suisse doit dès lors être examinée sur la base de la réglementation ordinaire de police des étrangers, en relation avec l'ensemble des circonstances du cas d'espèce, étant toutefois précisé que la recourante n'est pas soumise aux mesures de limitation, du fait qu'elle avait obtenu antérieurement une autorisation de séjour dans le cadre du regroupement familial (cf. art. 12 al. 2 phr. 2 OLE). Il convient donc de déterminer si c'est à bon droit que l'ODM, en vertu de son libre pouvoir d'appréciation (cf. ci-dessus consid. 5.2), a refusé de donner son aval à la prolongation de l'autorisation de séjour de la recourante.</w:t>
      </w:r>
    </w:p>
    <w:p>
      <w:r>
        <w:rPr>
          <w:b/>
        </w:rPr>
        <w:t>E. 7.2</w:t>
      </w:r>
    </w:p>
    <w:p>
      <w:r>
        <w:t>Conformément à l'art. 16 LSEE, lorsqu'elles délivrent une autorisation de séjour, les autorités doivent procéder à une pesée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ATF 135 I 143 consid. 2.2 et jurisprudence citée; cet objectif est resté inchangé dans le cadre de la nouvelle législation, cf. message du Conseil fédéral du 8 mars 2002 concernant la loi sur les étrangers in FF 2002 3480 ch. 1.1.3 et art. 3 al. 3 LEtr). S'agissant de l'intérêt privé, il y a lieu d'examiner si, d'un point de vue personnel, économique et social, on peut exiger d'un étranger qui a régulièrement résidé dans ce pays durant son mariage, qu'il quitte la Suisse et rentre dans son pays d'origine. A cette fin, sa situation future à l'étranger doit être comparée avec ses relations personnelles en Suisse. Selon la jurisprudence, dans certains cas, notamment pour éviter des situations d'extrême rigueur, l'autorisation de séjour peut être renouvelée. Les critères suivants sont alors déterminants: la durée du séjour, les liens personnels avec la Suisse, la situation économique et sur le marché du travail, le comportement individuel, le degré d'intégration et les qualités professionnelles ainsi que les circonstances qui ont conduit à la dissolution du lien matrimonial. Pour trancher cette question, l'autorité ne doit pas statuer en fonction des convenances personnelles de l'intéressé, mais prendre objectivement en considération sa situation personnelle et l'ensemble des circonstances (cf. arrêt du Tribunal administratif fédéral C-6527/2007 du 16 juin 2009 consid. 7.3 et jurisprudence citée).</w:t>
      </w:r>
    </w:p>
    <w:p>
      <w:r>
        <w:rPr>
          <w:b/>
        </w:rPr>
        <w:t>E. 7.3</w:t>
      </w:r>
    </w:p>
    <w:p>
      <w:r>
        <w:t>Le Tribunal fédéral a déjà eu l'occasion d'examiner la situation d'une personne veuve ayant perdu son droit à la prolongation de son autorisation de séjour suite au décès brutal de son conjoint. A cette occasion, il a considéré que lorsqu'une personne a obtenu une autorisation de séjour à la suite du mariage réellement vécu et que l'union n'a pas été dissoute par le divorce, mais par le décès brutal d'un des 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arrêt du Tribunal fédéral 2A.212/2004 du 10 décembre 2004 consid. 4.3 et 4.4; cf. également arrêts du Tribunal administratif fédéral C-6527/2007 précité consid. 7.4, C-567/2006 du 22 juillet 2008 consid. 8, C-391/2006 du 18 mai 2007 consid. 6.3).</w:t>
      </w:r>
    </w:p>
    <w:p>
      <w:r>
        <w:rPr>
          <w:b/>
        </w:rPr>
        <w:t>E. 8</w:t>
      </w:r>
    </w:p>
    <w:p>
      <w:r>
        <w:t>En l'espèce, il convient d'examiner concrètement si l'intérêt privé de A._______ à obtenir la prolongation de son autorisation de séjour surpasse l'intérêt public exposé plus haut (cf. ci-dessus, consid. 7.2).</w:t>
      </w:r>
    </w:p>
    <w:p>
      <w:r>
        <w:rPr>
          <w:b/>
        </w:rPr>
        <w:t>E. 8.1</w:t>
      </w:r>
    </w:p>
    <w:p>
      <w:r>
        <w:t>A._______ est arrivée en Suisse en août 2002 pour se marier et vivre avec son époux de nationalité suisse. Les fiancés, qui n'avaient que cinq ans de différence d'âge, se sont fréquentés pendant près de quatre ans, se rencontrant à de multiples reprises à l'Île Maurice et en Suisse, avant de concrétiser leur engagement. Au vu du dossier, il y a lieu d'admettre que le mariage a été réellement vécu, bien que l'époux ait déjà été marié à cinq reprises par le passé. L'authenticité du lien conjugal ne saurait être remise en cause et la vie en commun se serait sans aucun doute poursuivie sans le tragique décès de B._______, victime d'un infarctus.</w:t>
      </w:r>
    </w:p>
    <w:p>
      <w:r>
        <w:rPr>
          <w:b/>
        </w:rPr>
        <w:t>E. 8.2</w:t>
      </w:r>
    </w:p>
    <w:p>
      <w:r>
        <w:t>Le comportement de la recourante durant son séjour en Suisse a été irréprochable. Elle n'a en particulier fait l'objet d'aucune condamnation et est entrée légalement en Suisse, en août 2002, munie d'un visa touristique en cours de validité.</w:t>
      </w:r>
    </w:p>
    <w:p>
      <w:r>
        <w:rPr>
          <w:b/>
        </w:rPr>
        <w:t>E. 8.3</w:t>
      </w:r>
    </w:p>
    <w:p>
      <w:r>
        <w:t>Au regard de l'âge de A._______, 63 ans lors de son entrée en Suisse et plus de 70 ans actuellement, les critères liés à la situation et aux perspectives professionnelles ne sauraient entrer en ligne de compte et on ne saurait raisonnablement lui reprocher de n'avoir jamais recherché d'emploi. Financièrement, l'intéressée ne bénéficie en Suisse que d'une rente AVS et de prestations complémentaires d'un montant total de Fr. 2'405.-. Son train de vie modeste - elle loue un mobilhome au camping (nom et localisation du camping) pour un loyer de Fr. 600.- par mois (cf. contrat de bail du 1er janvier 1997) - lui permet toutefois de rester indépendante de toute aide sociale.</w:t>
      </w:r>
    </w:p>
    <w:p>
      <w:r>
        <w:rPr>
          <w:b/>
        </w:rPr>
        <w:t>E. 8.4</w:t>
      </w:r>
    </w:p>
    <w:p>
      <w:r>
        <w:t>Concernant le niveau d'intégration sociale de la recourante, le Tribunal observe que ses attaches avec la Suisse ne sont pas négligeables. Bien que n'ayant pas eu d'enfant avec son défunt mari et n'ayant pas de famille en Suisse, la recourante, de langue maternelle française, a su créer puis maintenir des liens avec la famille de feu B._______, en particulier avec une cousine, domiciliée à Martigny, et la fille de celle-ci. De plus, A._______ s'est constituée un réseau de personnes proches, rencontrées pour la plupart lorsqu'elle était mariée, et qui sont, au fil du temps, devenues des amies (cf. ci-dessus, let. L in fine). C'est le lieu de relever que A._______ fréquente depuis le mois de mai 2006 C._______, ressortissant suisse, d'un an son cadet, avec lequel un projet de mariage avait été, à plusieurs reprises, évoqué sans que celui-ci se soit concrétisé. Le Tribunal relève néanmoins que, dans le courrier de C._______ rédigé le 21 juin 2009 à l'attention du Tribunal, ce dernier confirme entretenir une relation avec la recourante sans toutefois évoquer l'éventualité d'un mariage.</w:t>
      </w:r>
    </w:p>
    <w:p>
      <w:r>
        <w:rPr>
          <w:b/>
        </w:rPr>
        <w:t>E. 8.5</w:t>
      </w:r>
    </w:p>
    <w:p>
      <w:r>
        <w:t>Certes, l'autorité de céans ne peut passer sous silence le fait que la recourante a vécu pendant près de soixante-trois ans dans son pays d'origine, où réside encore l'une de ses filles. Ses deux autres enfants vivent quant à eux en Europe, respectivement en France et en Belgique. La durée de son séjour en Suisse, débuté en 2002, doit par conséquent être fortement relativisée. Toutefois, s'agissant de comparer l'éventuelle situation future de la recourante à l'Île Maurice et ses relations personnelles en Suisse (cf. ci-dessus consid. 7.2), le Tribunal se doit de constater que A._______ bénéficie d'attaches importantes en Suisse et que son âge tout comme ses problèmes de santé, attestés par plusieurs certificats médicaux versés au dossier, influeraient, en cas de retour forcé dans son pays d'origine, inévitablement négativement sur les efforts que la recourante devrait nécessairement déployer pour parvenir à se réadapter à la société mauricienne.</w:t>
      </w:r>
    </w:p>
    <w:p>
      <w:r>
        <w:rPr>
          <w:b/>
        </w:rPr>
        <w:t>E. 9</w:t>
      </w:r>
    </w:p>
    <w:p>
      <w:r>
        <w:t>Il ressort de ce qui précède que l'intérêt privé de A._______ à pouvoir demeurer en Suisse est important, au regard de son comportement et des efforts de socialisation qu'elle y a accomplis. Il l'emporte, au vu des circonstances du cas d'espèce, sur l'intérêt public au respect d'une politique d'immigration destinée à lutter contre la surpopulation étrangère et à conserver l'équilibre du marché du travail. En conclusion, il se justifie d'autoriser la recourante à poursuivre son séjour en Suisse.</w:t>
      </w:r>
    </w:p>
    <w:p>
      <w:r>
        <w:rPr>
          <w:b/>
        </w:rPr>
        <w:t>E. 10</w:t>
      </w:r>
    </w:p>
    <w:p>
      <w:r>
        <w:t>En conséquence, le recours est admis et la décision attaquée annulée. L'autorité intimée est invitée à donner son approbation à la prolongation de l'autorisation de séjour de A._______. Bien qu'elle succombe, l'autorité inférieure n'a pas à supporter les frais de la procédure (art. 63 al. 2 PA). En outre, A._______ étant représentée par un mandataire professionnel, il se justifie de lui octroyer des dépens en application de l'art. 64 al. 1 PA en relation avec l'art. 7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mandataire, le Tribunal estime, au regard des art. 8 ss FITAF, que le versement d'un montant de Fr. 800.-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