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C-4875/2011 vom 21. Februar 2014</w:t>
      </w:r>
    </w:p>
    <w:p>
      <w:r>
        <w:t>Bundesverwaltungsgericht, 2014-02-21, DE</w:t>
      </w:r>
    </w:p>
    <w:p>
      <w:r>
        <w:rPr>
          <w:b/>
        </w:rPr>
        <w:t xml:space="preserve">Quelle: </w:t>
      </w:r>
      <w:r>
        <w:t>https://mcp.opencaselaw.ch/entscheid/bvger_C-4875_2011</w:t>
      </w:r>
    </w:p>
    <w:p>
      <w:r>
        <w:t>FR: TAF C-4875/2011 du 21 février 2014</w:t>
      </w:r>
    </w:p>
    <w:p>
      <w:r>
        <w:t>IT: TAF C-4875/2011 del 21 febbraio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Die Beschwerdeführerin ist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BüG setzt ferner voraus, dass die betroffene Person in die schweizerischen Verhältnisse eingegliedert ist, die schweizerische Rechtsordnung beachtet und die innere oder äussere Sicherheit der Schweiz nicht gefährdet (Art. 26 Abs. 1 BüG). Sämtliche Voraussetzungen müssen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 Die Beweislast trägt die gesuchstellende Person (Urteil des Bundesverwaltungsgerichts C-5286/2007 vom 4. No­vember 2008 E. 3.2).</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BGE 128 II 97 E. 3.a, BGE 121 II 49 E. 2.b). Denn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Zweifel am Bestand einer stabilen ehelichen Gemeinschaft sind beispielsweise angebracht, wenn kurze Zeit nach der erleichterten Einbürgerung die Trennung erfolgt oder die Scheidung eingeleitet wird (vgl. dazu und zum vorangehenden BGE 135 II 161 E. 2 S. 165 mit Hinweisen).</w:t>
      </w:r>
    </w:p>
    <w:p>
      <w:r>
        <w:rPr>
          <w:b/>
        </w:rPr>
        <w:t>E. 3.3</w:t>
      </w:r>
    </w:p>
    <w:p>
      <w:r>
        <w:t>Die erleichterte Einbürgerung kann mit Zustimmung der Behörde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die betroffene Person bewusst falsche Angaben macht bzw. die mit dem Einbürgerungsbegehren befasste Behörde bewusst in einem falschen Glauben lässt und so den Vorwurf auf sich zieht, es unterlassen zu haben, über eine erhebliche Tatsache zu informieren (vgl. BGE 135 II 161 E. 2 S. 164 f. mit Hinweisen).</w:t>
      </w:r>
    </w:p>
    <w:p>
      <w:r>
        <w:rPr>
          <w:b/>
        </w:rPr>
        <w:t>E. 3.4</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132 II 113 E. 3.2 S. 115 f.).</w:t>
      </w:r>
    </w:p>
    <w:p>
      <w:r>
        <w:rPr>
          <w:b/>
        </w:rPr>
        <w:t>E. 4.1</w:t>
      </w:r>
    </w:p>
    <w:p>
      <w:r>
        <w:t>Das Verfahren betreffend Nichtigerklärung der erleichterten Einbür­gerung untersteht dem Verwaltungsverfahrensgesetz (vgl. Art. 1 Abs. 1 und Abs. 2 Bst. a VwVG). Es gilt namentlich der Untersuchungsgrundsatz (Art. 12 VwVG), wobei die betroffene Person verpflichtet ist, bei der Sach­verhaltsabklärung mitzuwirken. Die Behörde hat im Anwendungsbereich des Untersuchungsgrundsatzes von Amtes wegen zu prüfen,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Tatsachen (Vermutungsfolge) zu schliessen. Solche sogenannt natürlichen bzw. tatsächlichen Vermutungen können sich in allen Bereichen der Rechtsanwendung ergeben, namentlich auch im öffentlichen Recht. Es handelt sich um Wahrscheinlichkeitsfolgerungen, die auf Grund einer als durchgesetzt bewerteten Lebenserfahrung gezogen werden (vgl. dazu BGE 135 II 161 E. 3 mit Hinweisen). Dazu gehört der Erfahrungssatz, dass der Zerfall einer zuvor intakten Ehe einen Prozess darstellt, der gewisse Zeit in Anspruch nimmt.</w:t>
      </w:r>
    </w:p>
    <w:p>
      <w:r>
        <w:rPr>
          <w:b/>
        </w:rPr>
        <w:t>E. 4.2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Ernst­haftigkeit ehelicher Probleme nicht erkannte und den wirklichen Willen hatte, mit dem Schweizer Ehepartner auch weiterhin in einer stabilen ehelichen Gemeinschaft zu leben (BGE 135 II 161 E. 3 mit Hinweisen).</w:t>
      </w:r>
    </w:p>
    <w:p>
      <w:r>
        <w:rPr>
          <w:b/>
        </w:rPr>
        <w:t>E. 5.1</w:t>
      </w:r>
    </w:p>
    <w:p>
      <w:r>
        <w:t>Gemäss Art. 41 Abs. 1bis BüG, in Kraft seit 1. März 2011, muss die Nichtigerklärung innert zweier Jahre ab Kenntnisnahme des rechts­erheblichen Sachverhalts erfolgen, spätestens jedoch acht Jahre nach Erwerb des Schweizer Bürgerrechts. Zuvor galt nach Art. 41 Abs. 1 BüG in seiner ursprünglichen Fassung (AS 1952 1087) eine einheitliche Frist von fünf Jahren ab Einbürgerung. Die Rechtsänderung erfolgte ohne eine spezifische übergangsrechtliche Ordnung. Auf der Grundlage allgemeiner übergangsrechtlicher Grundsätze sind daher alle Einbürgerungsfälle, in denen nicht die altrechtliche fünfjährige Verwirkungsfrist vor Inkrafttreten des neuen Rechts abgelaufen ist, dem neuen Recht zu unterwerfen. Dabei ist die unter altem Recht abgelaufene Zeit an die absolute, achtjährige Frist anzurechnen. Was die relative zweijährige Frist anbe­trifft, so kann sie als Neuerung ohne Gegenstück im alten Recht frühestens auf den Zeitpunkt des Inkrafttretens des neuen Rechts zu laufen beginnen (vgl. dazu BGE 134 V 353 E. 3.2 S. 356 f. mit Hinweisen sowie Urteil des Bundesverwaltungsgerichts C-476/2012 vom 19. Juli 2012 E. 4.4).</w:t>
      </w:r>
    </w:p>
    <w:p>
      <w:r>
        <w:rPr>
          <w:b/>
        </w:rPr>
        <w:t>E. 5.2</w:t>
      </w:r>
    </w:p>
    <w:p>
      <w:r>
        <w:t>In der vorliegenden Streitsache sind die formellen Voraussetzungen des Art. 41 Abs. 1 und Abs. 1bis BüG erfüllt. Die von Art. 41 Abs. 1 BüG geforderte Zustimmung des Heimatkantons liegt vor und die relative zweijährige sowie die absolute achtjährige Frist des Art. 41 Abs. 1bis BüG wurden gewahrt.</w:t>
      </w:r>
    </w:p>
    <w:p>
      <w:r>
        <w:rPr>
          <w:b/>
        </w:rPr>
        <w:t>E. 6</w:t>
      </w:r>
    </w:p>
    <w:p>
      <w:r>
        <w:t>Gestützt auf die Aktenlage stellt sich die Streitsache in materieller Hinsicht wie folgt dar:</w:t>
      </w:r>
    </w:p>
    <w:p>
      <w:r>
        <w:rPr>
          <w:b/>
        </w:rPr>
        <w:t>E. 6.1</w:t>
      </w:r>
    </w:p>
    <w:p>
      <w:r>
        <w:t>Die Beschwerdeführerin kam anfangs 1999 zu Ausbildungszwecken in die Schweiz und heiratete hier am 6. August 2002 einen 14 Jahre älteren Schweizer Bürger. Am 6. September 2005 - mithin genau einen Monat nach Erfüllung der Minimalfrist von Art. 27 Abs. 1 Bst. c BüG - stellte sie ein Gesuch um erleichterte Einbürgerung. Nachdem die Ehe­gatten am 31. Oktober 2006 zu Handen des Einbürgerungsverfahrens die gemeinsame Erklärung zur Stabilität ihrer ehelichen Gemeinschaft abgegeben hatten, verfügte die Vorinstanz am 11. Dezember 2006 die er­leichterte Einbürgerung der Beschwerdeführerin. Anfangs Mai 2007 - nur gerade viereinhalb Monate nach ihrer erleichterten Einbürgerung - zog die Beschwerdeführerin aus der ehelichen Wohnung aus (so aus den Eheschutzakten zu schliessen). Am 9. August 2007 liess sie durch eine Anwältin beim zu­ständigen Zivilgericht um Erlass von Eheschutz­massnahmen ersuchen und im November 2010 wurde die Ehe geschieden. Diese Chronologie der Ereignisse - insbesondere der kurze Zeitraum zwischen erleichterter Einbürgerung und Aufgabe der ehelichen Gemein­schaft - begründet ohne weiteres die natürliche Vermutung, dass die Ehe der Beschwerdeführerin zum Zeitpunkt der gemeinsamen Erklärung bzw. der erleichterten Einbürgerung tatsächlich nicht intakt war und die Einbürgerungsbehörde von den Ehegatten über diesen Umstand ge­täuscht wurde. Es liegt somit an der Beschwerdeführerin, einen alternati­ven Geschehensablauf im Sinne der vorstehenden Erwägungen aufzuzei­gen.</w:t>
      </w:r>
    </w:p>
    <w:p>
      <w:r>
        <w:rPr>
          <w:b/>
        </w:rPr>
        <w:t>E. 6.2.1</w:t>
      </w:r>
    </w:p>
    <w:p>
      <w:r>
        <w:t>Die Beschwerdeführerin bestreitet die Richtigkeit der Vermutung, wonach ihre Ehe während des Einbürgerungsverfahrens nicht intakt gewesen sei und macht unvorhersehbare Umstände geltend, die sich nach ihrer erleichterten Einbürgerung zugetragen und die zu einem raschen Scheitern der Beziehung geführt haben sollen.</w:t>
      </w:r>
    </w:p>
    <w:p>
      <w:r>
        <w:rPr>
          <w:b/>
        </w:rPr>
        <w:t>E. 6.2.2</w:t>
      </w:r>
    </w:p>
    <w:p>
      <w:r>
        <w:t>Nach Darstellung der Beschwerdeführerin in ihrer Rechtsmittel­eingabe vom 5. September 2011 treffe zwar zu, dass es im Zusammen­hang mit der im August 2003 nachgezogenen Tochter aus erster Ehe schon früh zu familiären Problemen gekommen sei. Die Integration ihrer Tochter in der Schweiz habe sich bereits aus sprachlichen Gründen anfänglich als schwierig erwiesen. Dazu seien charakterliche Unverein­barkeiten zwischen ihrer Tochter und ihrem damaligen Ehemann gekom­men, die zunehmend zu Konflikten geführt hätten. Im Jahre 2004 habe sie (die Beschwerde­führerin) sogar erwogen, ihre Tochter nach China zurück zu schicken, ihr Ehemann habe sich aber gegen einen solchen Schritt ausgesprochen. Um die familiäre Situation zu entspannen, habe man schliesslich gemein­sam beschlossen, die Tochter aus der ehelichen Wohnung auszu­quartieren, was per Anfang September 2005 auch geschehen sei. In der darauf folgenden "ruhigen Phase" habe sie ihr Gesuch um erleichterte Einbürgerung gestellt und seien die Erklärungen zum Zustand der Ehe abgegeben worden.</w:t>
      </w:r>
    </w:p>
    <w:p>
      <w:r>
        <w:rPr>
          <w:b/>
        </w:rPr>
        <w:t>E. 6.2.3</w:t>
      </w:r>
    </w:p>
    <w:p>
      <w:r>
        <w:t>Ein weiterer Grund für eheliche Konflikte war nach Darstellung der Beschwerdeführerin im Jahre 2004 entstanden, als ihr Ehemann Geld aus einer Versicherung ausbezahlt bekommen und sich damit eine teure Reise geleistet habe, obwohl die Familie damals "knapp bei Kasse" gewesen sei. Sie (die Beschwerdeführerin) habe in dieser Zeit keinen wesentlichen Beitrag an das Einkommen der Familie leisten können und ihre vorübergehende Abwesenheit im Zusammenhang mit einem Arbeits­einsatz in Interlaken habe wiederum zur Folge gehabt, dass sich die Spannungen zwischen ihrem Ehemann und ihrer Tochter verstärkt hätten. Nach dem Auszug der Tochter aus der ehelichen Wohnung im September 2005 sei aber auch dieser Konflikt "wie weggeblasen" gewesen.</w:t>
      </w:r>
    </w:p>
    <w:p>
      <w:r>
        <w:rPr>
          <w:b/>
        </w:rPr>
        <w:t>E. 6.2.4</w:t>
      </w:r>
    </w:p>
    <w:p>
      <w:r>
        <w:t>Ebenfalls nach Darstellung der Beschwerdeführerin in ihrer Rechts­mittelschrift vom 5. September 2011 sei die Tochter dann "im Verlauf des Frühlings 2007" wieder regelmässig in die eheliche Wohnung gekommen; dies obwohl sie (die Beschwerdeführerin) ihr verboten habe, dort spontan zu erscheinen. Ihr Ehemann habe sich bedrängt und beobachtet gefühlt, was "zu heftigen Streitigkeiten in dichter Folge zwischen den Eheleuten" geführt habe. Als ihr Ehemann ihre Tochter im März 2007 einmal allein in der Wohnung angetroffen habe, sei er zornig geworden, habe in einem Hotel übernachtet und mit seinem Auszug gedroht. Diese Situation sei dadurch noch verschlimmert worden, dass sich die Tochter teilweise provokativ verhalten habe. Der Ehemann habe daraufhin ein absolutes Hausverbot für die Tochter und sogar ein Kontaktverbot gefordert, was bei ihr (der Beschwerdeführerin) einen massiven Loyalitätskonflikt hervor­gerufen habe. Zudem sei es unter den Ehegatten auch wieder zu Streitig­keiten wegen finanzieller Angelegenheiten gekommen, was sie sich nur mit dem Konflikt um ihre Tochter erklären könne; persönliche Differenzen seien auf Geldprobleme projiziert worden. Im April 2007 schliesslich habe der Ehemann von ihr verlangt, dass sie der Tochter den Wohnungs­schlüssel abnehme und sie nach China zurückschicke. Sie (die Be­schwerdeführerin) habe solchermassen gute Gründe gehabt, das eheli­che Domizil im Mai 2007 zu verlassen und vorerst zu ihrer Tochter zu ziehen. Nachdem ihr Ehemann auch im Verlauf des Sommers nicht von seiner Haltung abgerückt sei, habe sie im August 2007 ein Eheschutzgesuch einreichen lassen; dies vor allem, weil sie ihren eigenen Unterhalt nicht alleine habe finanzieren können.</w:t>
      </w:r>
    </w:p>
    <w:p>
      <w:r>
        <w:rPr>
          <w:b/>
        </w:rPr>
        <w:t>E. 6.2.5</w:t>
      </w:r>
    </w:p>
    <w:p>
      <w:r>
        <w:t>Die Beschwerdeführerin erachtet es in ihrer Rechtsmitteleingabe als erwiesen, dass sie und ihr damaliger Ehemann trotz anfänglich aufge­trete­ner Spannungen im Zusammenhang mit dem Nachzug der Tochter und teilweise dadurch entstandener finanzieller Streitigkeiten zwischen September 2005 und März 2007 in einer intakten Ehe gelebt und die entsprechende Erklärung in guten Treuen unterzeichnet hätten. Dass ihr der Ehemann nach ihrem Auszug aus dem ehelichen Domizil vorerst unlautere Absichten unterstellt und er in seiner persönlichen Einvernahme aktenwidrig behauptet habe, am Anfang nur von einem vorübergehenden Aufenthalt der Tochter in der Schweiz ausgegangen zu sein, habe mit seiner Krankheit zu tun; er leide seit 1997 an einer bipolaren affektiven Störung und befinde sich deshalb in ambulanter psychiatrischer Behand­lung. Diese Krankheit führe trotz Therapie zu emotionalen Ausbrü­chen beziehungsweise depressiven Rückfällen, die allerdings gewöhnlich nur in sehr langen zeitlichen Abständen aufträten und in der Regel von kurzer Dauer seien. Der behandelnde Arzt habe in seinem Attest vom 2. Sep­tember 2011 den ihm zuvor vom Rechtsvertreter unterbreiteten Sachverhalt als glaubhaft erachtet. Er habe insbesondere in einem Gespräch mit ihr (der Beschwerdeführerin) nicht den Eindruck gewonnen, dass sie mit der Ehe unlautere Absichten verfolgt habe.</w:t>
      </w:r>
    </w:p>
    <w:p>
      <w:r>
        <w:rPr>
          <w:b/>
        </w:rPr>
        <w:t>E. 6.2.6</w:t>
      </w:r>
    </w:p>
    <w:p>
      <w:r>
        <w:t>In ihrer Replik vom 21. März 2012 präzisierte die Beschwerdeführe­rin auf entsprechende Einwände der Vorinstanz in deren Vernehmlassung hin, das eingereichte ärztliche Attest bilde keinen Beweis für die einzel­nen Konflikte, sei aber eine "glaubhafte und beweiskräftige Grund­lage" für die von ihr geltend gemachten und von ihrem geschiedenen Ehemann bestätigten "emotionalen Ausraster". Zu einem solchen schweren "Ausraster" sei es insbesondere im März 2007 gekommen. In Bezug auf den Sachverhalt erwähnte die Beschwerdeführerin in ihrer Replik einen weiteren, nach der erleichterten Einbürgerung akut aufgetre­tenen Konflikt, der im Mai 2007 zum Auszug aus der ehelichen Wohnung und kurze Zeit später zur Beantragung von Eheschutzmassnahmen geführt habe: Sie habe - nachdem sie die sprachlichen Voraussetzungen dafür mit einer spezifischen Ausbildung geschaffen habe - per April 2007 eine Stelle in einer gemeinnützi­gen Institution antreten können, von der Arbeitgeberin aber schon im Folgemonat eröffnet bekommen, dass der Beschäftigungsgrad aus betrieblichen Gründen reduziert und das Anstellungsverhältnis per Ende Juli 2007 wieder aufgelöst werden müsse. Diese Umstände hätten zu heftigen Diskussionen mit dem Ehemann geführt. Er habe sie zu Unrecht verdächtigt, selbst für den raschen Verlust des Arbeitsplatzes verantwortlich zu sein und habe ihr "panikartig" seine weitere finanzielle Unterstützung verweigert. Diese Überreaktion des Ehemannes sei klar von seiner Krankheit beeinflusst worden.</w:t>
      </w:r>
    </w:p>
    <w:p>
      <w:r>
        <w:rPr>
          <w:b/>
        </w:rPr>
        <w:t>E. 6.3</w:t>
      </w:r>
    </w:p>
    <w:p>
      <w:r>
        <w:t>Die Darstellungsweise der Beschwerdeführerin, wonach vorbestan­dene eheliche Probleme mit dem Auszug der Tochter im Herbst 2005 vollkommen weggefallen und kurze Zeit nach der erleichterten Einbürge­rung wieder derart massiv aufgetreten seien, dass die zuvor intakte Ehe innert kürzester Zeit zerbrach, kann aus nachfolgend zu erläuternden Gründen nicht überzeugen:</w:t>
      </w:r>
    </w:p>
    <w:p>
      <w:r>
        <w:rPr>
          <w:b/>
        </w:rPr>
        <w:t>E. 6.3.1</w:t>
      </w:r>
    </w:p>
    <w:p>
      <w:r>
        <w:t>Es besteht kein Zweifel daran, dass in der Ehe der Beschwerde­führerin schon früh und in erheblichem Masse Probleme aufgetreten sind; dies insbesondere ab August 2003 im Zusammenhang mit dem Nachzug der Tochter aus erster Ehe in China und bald darauf auch in finanzieller Hinsicht. Erwähnt wurden von der Beschwerdeführerin Meinungsver­schiedenheiten im Zusammenhang mit einer Kapitalauszahlung im Jahre 2004, aus der der Ehemann eine teure Reise finanziert habe, obwohl die finanzielle Lage der Familie schon damals angespannt gewesen sei. Die Beschwerdeführerin konnte - abgesehen von relativ kurzen Einsätzen in der Hotellerie, die aufgrund der teilweise weit entfernten Arbeitsorte noch mit nicht unerheblichen Auslagen verbunden gewesen sein dürften - über Jahre hinweg nichts Wesentliches zum Erwerbseinkommen der Familie beitragen. Ihr Ehemann befand sich - aus den Akten des Eheschutz­verfahrens zu schliessen - im Zeitpunkt der Trennung mit einem monat­lichen Einkommen von netto rund 6'200 Franken und Unterstützungs­pflichten gegenüber einem sich noch in Ausbildung befindlichen Sohn aus erster Ehe zwar in soliden, nicht aber besonders vorteilhaften wirtschaftlichen Verhältnissen. Der Ehemann störte sich offenbar schon früh daran, dass er mit seinem Einkommen auch für den Lebensunterhalt der Beschwerdeführerin und deren Tochter aufkommen musste. In seiner rogatorischen Einvernahme vom 27. Januar 2011 liess er protokollieren, dass die Probleme in der Ehe finanzieller Natur gewesen seien, da die Beschwerdeführerin nur zeitweise erwerbstätig gewesen sei. Mit ein Grund für die Schwierigkeiten sei die Anwesenheit der Tochter der Beschwerde­führerin ab dem Jahr 2003 gewesen (Antworten auf die Fragen Nr. 7 und 8). Der behandelnde Psychiater bestätigt in seinem Attest vom 2. Sep­tember 2011, dass sein Patient ab Frühjahr 2005 immer wieder über Konflikte mit der Ehefrau, insbesondere im Zusammenhang mit der Arbeits- und Ein­kommenssituation, berichtet habe. Im Juli 2006 sei in den Patientenakten notiert worden, dass "das Prinzip der Gegen­seitigkeit ... in materiellen Dingen von der Ehefrau nicht eingehalten" werde. "Er finanziere alles und jedes, sie habe keine Arbeit...".</w:t>
      </w:r>
    </w:p>
    <w:p>
      <w:r>
        <w:rPr>
          <w:b/>
        </w:rPr>
        <w:t>E. 6.3.2</w:t>
      </w:r>
    </w:p>
    <w:p>
      <w:r>
        <w:t>Nebst den Aussagen des geschiedenen Ehemannes und denjeni­gen des behandelnden Arztes bestehen weitere Indizien für die Annahme, dass die Darstellungsweise der Beschwerdeführerin nicht zutreffen kann, wonach die ehelichen Probleme im Zusammenhang mit der nachgezoge­nen Tochter und der finanziellen Situation der Familie mit der unmittelbar vor Einreichung des Einbürgerungsgesuches organisierten Ausquartie­rung der Tochter beseitigt gewesen und erst im Frühjahr 2007 - also kurze Zeit nach Abschluss des Einbürgerungsverfahrens - wieder aufge­treten seien. So hat der Rechtsvertreter selbst in einem an den behan­deln­den Psychiater gerichteten Schreiben vom 24. August 2011 fest­gehalten, dass es nach Auskunft seiner Mandantin und deren Ehemann ab Herbst 2006 zu erheblichen Schwierigkeiten gekommen sei, weil die Tochter auch nach deren Auszug aus dem Fami­lienhaushalt oft unan­gemeldet in der ehelichen Wohnung erschienen sei. Im für die Beschwer­deführerin von einer mandatierten Anwältin verfassten Gesuch um Erlass von Eheschutzmassnahmen vom 9. August 2007 schliesslich ist die Rede davon, dass in der Ehe der Parteien seit einem Jahr Prob­leme bestün­den. Die Korrektheit und Verbindlichkeit dieser Darstellung kann entge­gen der Beschwerdeführerin nicht schon mit dem Hinweis in Frage gestellt werden, es habe sich dabei um eine "anwaltliche Standardübertreibung" gehandelt, mit der die Chancen auf eine möglichst baldige Scheidung hätten gewahrt werden sollen. Ganz allgemein haben sich Parteien ihr Verhalten in einem Scheidungs- bzw. Eheschutzverfahren auch in einem nachfolgenden Verfahren anrechnen zu lassen. Sie haben keinen An­spruch darauf, je nach Zweck des Verfahrens im Hinblick auf dessen gewünschtes Ergebnis unterschiedliche Aussagen zum Sachverhalt und den persönlichen Verhältnissen machen zu können (vgl. Urteil des Bundesgerichts 5A.23/2001 vom 11. Februar 2002 E. 2b/dd, nicht publiziert in BGE 128 II 97; und anstelle mehrerer auch Urteil des Bundesverwal­tungsgerichts C-7973/2010 vom 13. Juni 2013 E. 7.7).</w:t>
      </w:r>
    </w:p>
    <w:p>
      <w:r>
        <w:rPr>
          <w:b/>
        </w:rPr>
        <w:t>E. 6.3.3</w:t>
      </w:r>
    </w:p>
    <w:p>
      <w:r>
        <w:t>Die Behauptung der Beschwerdeführerin, wonach die Ehe einzig an Ereignissen gescheitert sei, die sich nach der erleichterten Einbürgerung zugetragen haben sollen, lässt sich mit den besonderen Hinweisen auf die Krankheit des damaligen Ehemannes nicht stützen. Mag sein, dass diese Krankheit (mit der die Beschwerdeführerin im Übrigen nach eigener Darstellung lange Zeit gut habe umgehen können) die Konflikte im Frühjahr 2007 noch akzentuierte. Daraus kann allerdings nicht der Umkehrschluss gezogen werden, dass in der Ehe zuvor im rechtserheblichen Zeitraum keine wesentlichen Probleme aufgetreten waren. Es kann hier auf das bereits Gesagte, insbesondere auf die Feststellung des behandelnden Psychia­ters in seinem Attest vom 2. September 2011 verwiesen werden, wonach vom Ehemann ab Frühling 2005, insbesondere auch im Sommer 2006 (also während des Einbürgerungsverfahrens), immer wieder eheliche Konflikte vorab im Zusammenhang mit der Arbeits- und Einkommenssituation thematisiert worden seien. Unter den gegebenen Umständen bestand weder für die Vorinstanz noch für das Bundesverwaltungsgericht als Rechtsmittelinstanz Anlass zu weiteren Abklärungen medizinischer Natur, wie sie die Beschwerde­führerin (zuletzt in ihrer Replik) anregte.</w:t>
      </w:r>
    </w:p>
    <w:p>
      <w:r>
        <w:rPr>
          <w:b/>
        </w:rPr>
        <w:t>E. 6.3.4</w:t>
      </w:r>
    </w:p>
    <w:p>
      <w:r>
        <w:t>Ebenso wenig können aus der Darstellungsweise der Beschwerdeführerin im Zusammenhang mit der von ihr im Frühjahr 2007 angetretenen und gleich wieder verlorenen Arbeitsstelle Indizien für eine zuvor intakte und zukunftsgerichtete eheliche Beziehung abgeleitet werden. Auch hier ist nicht grundsätzlich daran zu zweifeln, dass es im Zusammenhang mit dieser Erwerbstätigkeit und deren Beendigung zu Diskussionen oder gar Auseinandersetzungen zwischen den Ehegatten gekommen ist, bei denen der damalige Ehemann dazu noch krankhaft überreagiert haben könnte. Dabei gilt allerdings zu relativieren, dass es sich bei der erwähnten Stelle gemäss dem mit der Replik eingereichten Arbeitszeugnis vom 8. Juni 2007 um ein viermonatiges, im April 2007 begonnenes und bis Ende Juli 2007 befristetes Praktikum handelte. Wie der Ehemann aus solchen Umständen auf einen durch die Beschwer­deführerin selbst verschuldeten Verlust eines Arbeitsplatzes hätte schlies­sen können, ist nicht nachvollziehbar.</w:t>
      </w:r>
    </w:p>
    <w:p>
      <w:r>
        <w:rPr>
          <w:b/>
        </w:rPr>
        <w:t>E. 6.3.5</w:t>
      </w:r>
    </w:p>
    <w:p>
      <w:r>
        <w:t>Die Beschwerdeführerin blieb auch eine plausible Erklärung dafür schuldig, weshalb die ehelichen Konflikte mit finanziellem Hintergrund mit der Ausquartierung ihrer Tochter im Herbst 2005 geendet haben sollen. Vom Gegenteil ist auszugehen: Mit der Anmietung eines Zimmers und den sonstigen Kosten (wie z.B. für auswärtige Verpflegung u.a.) entstan­den zusätzliche Auslagen, die das sonst schon strapazierte Familienbudget noch mehr belastet haben müssen.</w:t>
      </w:r>
    </w:p>
    <w:p>
      <w:r>
        <w:rPr>
          <w:b/>
        </w:rPr>
        <w:t>E. 6.3.6</w:t>
      </w:r>
    </w:p>
    <w:p>
      <w:r>
        <w:t>Keine zusätzlichen Aufschlüsse im Sinne der von der Beschwerdeführerin behaupteten Sachumstände ergeben sich aus den mit der Replik eingereichten persönlichen Erklärungen.</w:t>
      </w:r>
    </w:p>
    <w:p>
      <w:r>
        <w:rPr>
          <w:b/>
        </w:rPr>
        <w:t>E. 6.3.6.1</w:t>
      </w:r>
    </w:p>
    <w:p>
      <w:r>
        <w:t>Die Tochter der Beschwerdeführerin bestätigte in einem Schreiben vom 11. Februar 2012 zwar in groben Zügen die Sichtweise ihrer Mutter, hielt sich aber in zentralen Punkten (zeitliche Terminierung der Ereignisse, Verhältnis zum Ehemann ihrer Mutter vor und nach ihrem Auszug) auffallend oberflächlich. Konflikte finanziellen Inhalts erwähnt sie darin ebenso wenig wie die untereinander getroffenen Vereinbarungen. Sie will auch nicht selbst bemerkt haben, dass der Ehemann ihrer Mutter mit ihr "nicht so zufrieden gewesen" sei. "Eines Tages" habe ihr ihre Mutter gesagt, dass sie ein tolles Zimmer in einem Wohnheim für Studentinnen gefunden habe und sie dorthin umziehen solle. Danach habe sie ihre Mutter weniger oft in deren Wohnung besucht. Anlässlich von späteren Begegnungen habe ihr die Mutter erzählt, dass die eheliche Beziehung "wieder gut" sei. An Weihnachten 2006 habe man noch zusammen gefeiert, was sehr schön gewesen sei. Sie habe gedacht, dass sie ihre Mutter wieder häufiger an deren Wohnort besuchen wolle; schliesslich sei sie ihre einzige hier anwesende Verwandte. Nach ein paar Monaten habe sie bemerkt, dass dies dem Ehemann ihrer Mutter doch nicht gepasst habe, denn er habe sie mehrmals ignoriert, wenn sie dort gewesen und er nach Hause gekommen sei. Unter den Ehegatten habe es deshalb Missstimmung gegeben und der Ehemann ihrer Mutter habe von ihr den Wohnungsschlüssen zurückhaben wollen, ihre Mutter sei aber dagegen gewesen. Schliesslich habe sie ihre Mutter wieder weniger oft besucht, was aber die Ehe nicht mehr habe retten können.</w:t>
      </w:r>
    </w:p>
    <w:p>
      <w:r>
        <w:rPr>
          <w:b/>
        </w:rPr>
        <w:t>E. 6.3.6.2</w:t>
      </w:r>
    </w:p>
    <w:p>
      <w:r>
        <w:t>Der geschiedene Ehemann äusserte sich in einer knappen Erklärung vom 23. Februar 2012 dahingehend, dass die eheliche Beziehung "in den ersten Jahren" gut gewesen sei und die Beschwerdeführerin sich mit seinen Kindern aus erster Ehe gut verstanden habe, Schwierigkeiten anfangs 2005 aufgetaucht seien, als die Beschwerdeführerin eine Stelle im Kanton Graubünden angenommen habe und er mit ihrer Tochter alleine gewesen sei, die Beschwerdeführerin zur Lösung dieser Probleme ein Zimmer für die Tochter gemietet habe, letztere aber anfangs 2007 wieder öfters in die eheliche Wohnung gekommen sei, um ihre Mutter zu sehen und ihn diese langen Besuche verärgert hätten. Zu den finanziellen Problemen und den ehelichen Verhältnissen während des Einbürgerungsverfahrens äusserte er sich in seinem Schreiben mit keinem Wort.</w:t>
      </w:r>
    </w:p>
    <w:p>
      <w:r>
        <w:rPr>
          <w:b/>
        </w:rPr>
        <w:t>E. 6.3.6.3</w:t>
      </w:r>
    </w:p>
    <w:p>
      <w:r>
        <w:t>Der Sohn des Ehemannes aus dessen früherer Ehe hielt in einer ausführlicheren Erklärung vom 11. März 2012 unter anderem fest, er wisse nicht genau, wann die Probleme in der Ehe seines Vaters begonnen hätten und welchen Einfluss darauf der Wunsch der Beschwerdeführerin gehabt habe, ihre Tochter in die Schweiz nachzuziehen. Sein Vater habe ihm sporadisch von Problemen in der Ehe berichtet, die sich hauptsächlich darauf bezogen hätten, dass die Beschwerdeführerin "wenig haushälterisch mit dem Geld umgehe und sich zu wenig um eine eigene berufliche Anstellung kümmere".</w:t>
      </w:r>
    </w:p>
    <w:p>
      <w:r>
        <w:rPr>
          <w:b/>
        </w:rPr>
        <w:t>E. 6.3.6.4</w:t>
      </w:r>
    </w:p>
    <w:p>
      <w:r>
        <w:t>Die Tochter des Beschwerdeführers aus dessen früherer Ehe bestätigt in einer kurzen Erklärung vom 1. März 2012 ihren Eindruck, dass die Beiden aus Liebe geheiratet hätten und berichtet von gemeinsamen Begegnungen an Wochenenden und Feiertagen, ohne darauf zeitlich oder inhaltlich näher einzugehen.</w:t>
      </w:r>
    </w:p>
    <w:p>
      <w:r>
        <w:rPr>
          <w:b/>
        </w:rPr>
        <w:t>E. 6.3.6.5</w:t>
      </w:r>
    </w:p>
    <w:p>
      <w:r>
        <w:t>Eine langjährige gute Bekannte des geschiedenen Ehemannes schliesslich bestätigt in einer knappen Erklärung vom 16. März 2012, dass die Ehe der Beiden - soweit ihr bekannt - gut gewesen und die Trennung für sie überraschend gekommen sei. Sie gibt aber auch zu erkennen, dass sich der Kontakt zwischen ihr und den Eheleuten seit deren Wegzug aus dem Kanton Luzern (Ende Januar 2003) gelockert habe.</w:t>
      </w:r>
    </w:p>
    <w:p>
      <w:r>
        <w:rPr>
          <w:b/>
        </w:rPr>
        <w:t>E. 6.3.6.6</w:t>
      </w:r>
    </w:p>
    <w:p>
      <w:r>
        <w:t>Soweit die Beschwerdeführerin in ihrer Replik insbesondere aus den Erklärungen ihrer Tochter darauf schliessen will, dass Spannungen bis im Herbst 2005 nur im Verhältnis zwischen dem Ehemann und der Tochter, nicht aber zwischen den Ehegatten bestanden hätten, diese Spannungen mit dem Auszug der Tochter gelöst worden seien, die gemeinsame Weihnachtsfeier im Dezember 2006 mit den Kindern aus ihren früheren Ehen ein starkes Indiz für eine glückliche Beziehung darstelle und Spannungen in der Ehe erst im Verlauf des Jahres 2007 aufgekommen seien, als die Tochter wieder regelmässig zu Hause aufgetaucht sei, kann ihr nicht gefolgt werden. Die Interpretation steht teilweise schon in offensichtlichem Widerspruch zur gleichzeitig eingereichten Erklärung des Sohnes des Ehemannes.</w:t>
      </w:r>
    </w:p>
    <w:p>
      <w:r>
        <w:rPr>
          <w:b/>
        </w:rPr>
        <w:t>E. 6.3.6.7</w:t>
      </w:r>
    </w:p>
    <w:p>
      <w:r>
        <w:t>Zur Einvernahme einzelner dieser Auskunftspersonen als Zeugen bestand für das Bundesverwaltungsgericht kein Anlass. Solche Zeugenbefragungen wären nur anzuordnen gewesen, wenn sich der Sachverhalt auf andere Weise nicht hinreichend abklären lässt (Art. 14 Abs. 1 Bst. c VwVG). Das traf vorliegend nicht zu; die im erst- und zweitinstanzlichen Verfahren edierten Stellungnahmen der Beteiligten und von Drittpersonen erweisen sich als hinreichend, um die Sache beurteilen zu können (vgl. zum Ganzen Urteil des Bundesgerichts 1C_337/2013 vom 13. September 2013 E. 3.2).</w:t>
      </w:r>
    </w:p>
    <w:p>
      <w:r>
        <w:rPr>
          <w:b/>
        </w:rPr>
        <w:t>E. 6.4</w:t>
      </w:r>
    </w:p>
    <w:p>
      <w:r>
        <w:t>Im Ergebnis ist nicht in Frage zu stellen, dass es im Frühling 2007 zu Auseinandersetzungen zwischen den Ehegatten gekommen ist, die schliesslich zur Aufgabe der ehelichen Gemeinschaft führten. Hingegen deutet vielerlei darauf hin, dass die Ehe schon zuvor in ihrer Existenz bedroht war, oder zumindest über weite Strecken auch während des Einbürgerungsverfahrens derart ernsthafte Probleme bestanden haben müssen, dass die Beschwerdeführerin gegenüber der Vorinstanz nicht ohne Vorbehalt behaupten durfte, die Beziehung sei intakt und zukunfts­gerichtet. Es ist anzunehmen, dass sich die Eheleute ab dem Jahre 2004 immer wieder über finanzielle und andere Dinge gestritten haben, und dass der Ehemann der Beschwerdeführerin sich im Verlaufe der Ehe zunehmend als "Opfer" sah, da er nicht nur praktisch alleine für den Unterhalt der Eheleute, sondern - zumindest teilweise - zusätzlich noch für die Tochter der Beschwerdeführerin aufkommen musste, zu der er schon sonst kein besonders gutes Verhältnis entwickelt hatte. Ausgehend von dieser Situation kann das Bild einer völlig intakten Ehe während des Einbürgerungsverfahrens, wie es die Beschwerdeführerin vermitteln will, nicht als realistisch angesehen werden. Dass die Stabilität der Ehe im fraglichen Zeitraum zusätzlich unter dem Loyalitätskonflikt gelitten haben dürfte, in welchem sich die Beschwerdeführerin nach der Ausquartierung ihrer (damals wegen sprachlich und kulturell bedingter Integrationsschwierigkeiten besonders betreuungsbedürftigen) Tochter befunden haben musste, bedarf keiner weiteren Erläuterung. Immerhin hat sich die Beschwerdeführerin nur gut vier Monate nach der erleichterten Einbürgerung für den eigenen Auszug aus der ehelichen Wohnung und damit für ein Zusammenleben mit ihrer Tochter entschieden.</w:t>
      </w:r>
    </w:p>
    <w:p>
      <w:r>
        <w:rPr>
          <w:b/>
        </w:rPr>
        <w:t>E. 7</w:t>
      </w:r>
    </w:p>
    <w:p>
      <w:r>
        <w:t>Nach dem bisher Gesagten ist es der Beschwerdeführerin nicht gelungen, die gegen sie sprechende tatsächliche Vermutung in Frage zu stellen, wonach zwischen ihr und ihrem damaligen Ehemann im Zeitpunkt der gemeinsamen Erklärung zum Zustand der Ehe vom 31. Oktober 2006 bzw. der erleichterten Einbürgerung vom 11. Dezember 2006 keine intakte, auf Zukunft gerichtete eheliche Gemeinschaft (mehr) bestand. Indem die Beschwerdeführerin in der gemeinsamen Erklärung den Bestand einer intakten und stabilen Ehe versicherte und weder davor noch danach Vorbehalte anbrachte, hat sie die Behörde über wesentliche Tatsachen getäuscht und die erleichterte Einbürgerung im Sinne von Art. 41 Abs. 1 BüG erschlichen. Die materiellen Voraussetzungen für die Nichtigerklärung der erleichterten Einbürgerung sind somit erfüllt.</w:t>
      </w:r>
    </w:p>
    <w:p>
      <w:r>
        <w:rPr>
          <w:b/>
        </w:rPr>
        <w:t>E. 8</w:t>
      </w:r>
    </w:p>
    <w:p>
      <w:r>
        <w:t>Art. 41 Abs. 1 BüG legt den Entscheid über die Nichtigerklärung in das pflichtgemässe Ermessen der Behörde. Die Rechtsprechung geht in diesem Zusammenhang allerdings davon aus, dass gegenüber einer Person, welche die Täuschungshandlung begangen hat, die Nichtigerklärung eine Regelfolge darstellt, von der nur unter ganz ausserordentlichen Umständen abzuweichen ist. Dass die Beschwerdeführerin mittlerweile seit 15 Jahren hier lebt und durch den Verlust des Schweizer Bürgerrechts gehalten ist, sich um Wiederaufnahme in das chinesische Bürgerrecht zu bemühen, vermag im Rahmen der Ermessensausübung einen Verzicht auf die Nichtigerklärung nicht zu rechtfertigen (zur Bedeutung drohender Staatenlosigkeit vgl. Urteil des Bundesgerichts 1C_390/2011 vom 22. August 2012 E. 7.1 mit Hinweisen). Bleibt festzuhalten, dass der Entzug des Schweizer Bürgerrechts nicht zwangsläufig mit einem Verlust des Aufenthaltsrechts einhergeht (vgl. BGE 135 II 1 E. 3.2).</w:t>
      </w:r>
    </w:p>
    <w:p>
      <w:r>
        <w:rPr>
          <w:b/>
        </w:rPr>
        <w:t>E. 9</w:t>
      </w:r>
    </w:p>
    <w:p>
      <w:r>
        <w:t>Die Tochter war - anders, als die Ausführungen in der Beschwerde unter Ziffer II. 3. vermuten liessen - nicht in das Gesuch ihrer Mutter um Erteilung der erleichterten Einbürgerung eingeschlossen. In diesem Gesuch hatte sie gar keine Erwähnung gefunden. Sie hat am 12. April 2010 gestützt auf Art. 31a BüG ein eigenständiges Einbürgerungsgesuch gestellt, über das die Vorinstanz bisher noch nicht entschieden hat.</w:t>
      </w:r>
    </w:p>
    <w:p>
      <w:r>
        <w:rPr>
          <w:b/>
        </w:rPr>
        <w:t>E. 10</w:t>
      </w:r>
    </w:p>
    <w:p>
      <w:r>
        <w:t>Aus den vorstehenden Erwägungen ergibt sich, dass die angefochtene Verfügung rechtmässig ist (Art. 49 VwVG). Die Beschwerde ist daher abzuweisen.</w:t>
      </w:r>
    </w:p>
    <w:p>
      <w:r>
        <w:rPr>
          <w:b/>
        </w:rPr>
        <w:t>E. 11</w:t>
      </w:r>
    </w:p>
    <w:p>
      <w:r>
        <w:t>Dem Ausgang des Verfahrens entsprechend wird die unterliegende Beschwerdeführerin kostenpflichtig (Art. 63 Abs. 1 VwVG). Die Verfahrenskosten sind auf Fr. 1'200.- festzusetzen (Art. 1, Art. 2 und Art. 3 Bst. b des Reglements vom 21. Februar 2008 über die Kosten und Entschädigungen vor dem Bundesverwaltungsgericht [VGKE, SR 173.320.2]).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