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C-4868/2012 vom 1. September 2014</w:t>
      </w:r>
    </w:p>
    <w:p>
      <w:r>
        <w:t>Bundesverwaltungsgericht, 2014-09-01, FR</w:t>
      </w:r>
    </w:p>
    <w:p>
      <w:r>
        <w:rPr>
          <w:b/>
        </w:rPr>
        <w:t xml:space="preserve">Quelle: </w:t>
      </w:r>
      <w:r>
        <w:t>https://mcp.opencaselaw.ch/entscheid/bvger_C-4868_2012</w:t>
      </w:r>
    </w:p>
    <w:p>
      <w:r>
        <w:t>FR: TAF C-4868/2012 du 1 septembre 2014</w:t>
      </w:r>
    </w:p>
    <w:p>
      <w:r>
        <w:t>IT: TAF C-4868/2012 del 1 settembre 2014</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Son recours, présenté dans la forme et les délais prescrits par la loi,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L'introduction d'une procédure de divorce ou la séparation des époux peu après l'octroi de la naturalisation constitue un indice de l'absence de cette volonté lors de l'obtention de la citoyenneté suisse (ATF 135 II précité, ibid.).</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(cf. art. 159 al. 2 et al. 3 CC; ATF 124 III 52 consid. 2a/aa et ATF 118 II 235 consid. 3b).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arrêt du TAF C 186/2013 du 19 novembre 2013 consid. 4.3).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in Feuille fédérale [FF] 1987 III 300ss, ad art. 26 et 27 du projet; voir aussi les ATF 130 II 482 consid. 2 et 128 II 97 consid. 3a).</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(cf. art. 41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auquel il est appelé à se conformer en vertu de cette disposition (cf. ATF 135 II précité, ibid.; 132 II 113 consid. 3.1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(cf. notamment arrêts du Tribunal fédéral 1C_646/2013 du 7 novembre 2013 consid. 4.1.1 et jurisprudence citée; 1C_587/2013 du 29 août 2013 consid. 3.2.1 et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130 III 176 consid. 1.2 et 129 III 400 consid. 3.1 et références citées). La procédure administrative fédérale est régie par le principe de la libre appréciation des preuves (art. 40 de la loi fédérale de procédure civile fédérale du 4 décembre 1947 (PCF, RS 273) applicable par renvoi de l'art. 19 PA). Ce principe vaut également devant le Tribunal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cf. à ce sujet notamment ATF 135 II précité, consid. 3), mais encore de son propre intérêt, de renverser cette présomption (cf. ATF 135 II précité, ibid.).</w:t>
      </w:r>
    </w:p>
    <w:p>
      <w:r>
        <w:rPr>
          <w:b/>
        </w:rPr>
        <w:t>E. 4.3</w:t>
      </w:r>
    </w:p>
    <w:p>
      <w:r>
        <w:t>S'agissant d'une présomption de fait, qui ressortit à l'appréciation des preuves et ne modifie pas le fardeau de la preuve (ATF 135 II précité, ibid., et les références citées),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(ATF 135 précité, ibid.; voir également l'arrêt du Tribunal fédéral 1C_587/2013 précité, consid. 3.2.2).</w:t>
      </w:r>
    </w:p>
    <w:p>
      <w:r>
        <w:rPr>
          <w:b/>
        </w:rPr>
        <w:t>E. 5</w:t>
      </w:r>
    </w:p>
    <w:p>
      <w:r>
        <w:t>A titre préliminaire, le Tribunal constate que les conditions formelles de l'annulation de la naturalisation facilitée prévues à l'art. 41 LN sont réalisées dans le cas particulier. En effet, la naturalisation facilitée accordée le 4 décembre 2007 à A._______ a été annulée par l'autorité inférieure en date du 30 juillet 2012, soit avant l'échéance du délai péremptoire prévu par la disposition légale précitée, avec l'assentiment de l'autorité compétente du canton d'origine (Genève).</w:t>
      </w:r>
    </w:p>
    <w:p>
      <w:r>
        <w:rPr>
          <w:b/>
        </w:rPr>
        <w:t>E. 6</w:t>
      </w:r>
    </w:p>
    <w:p>
      <w:r>
        <w:t>Il convient d'examiner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Dans le cas particulier, l'autorité inférieure a retenu dans la décision querellée qu'au vu de l'enchainement rapide et chronologique des faits entre la rencontre en Moldavie en février 2000 de A._______ et de C._______, la conclusion du mariage moins de huit mois plus tard (recte neuf mois), le dépôt de la demande de naturalisation facilitée auprès du canton de Genève en novembre 2005, le dépôt par C._______ le 10 juillet 2006 d'une première demande en divorce, retirée en janvier 2007, l'octroi de la nationalité le 4 décembre 2007 à A._______ et à sa fille, l'avortement provoqué par la prénommée en février 2008 sans l'accord du conjoint et présumé père, la séparation du couple le 6 novembre 2009 et enfin le dépôt d'une demande en divorce le 26 août 2010 au TPI/GE par A._______, il était établi que le mariage des époux A._______ C._______ n'était pas constitutif d'une communauté conjugale effective et stable telle qu'exigée par la loi et définie par la jurisprudence au moment du prononcé de la naturalisation.</w:t>
      </w:r>
    </w:p>
    <w:p>
      <w:r>
        <w:rPr>
          <w:b/>
        </w:rPr>
        <w:t>E. 6.2</w:t>
      </w:r>
    </w:p>
    <w:p>
      <w:r>
        <w:t>Le Tribunal ne partage pas l'appréciation de l'ODM sur les diverses étapes de la communauté conjugale vécues par les époux A._______ C._______ et les motifs ayant conduit à leur séparation définitive. En effet, plusieurs indices ressortant des pièces du dossier laissent à penser que la recourante n'a pas eu de comportement déloyal et trompeur en acquérant la nationalité suisse par naturalisation facilitée.</w:t>
      </w:r>
    </w:p>
    <w:p>
      <w:r>
        <w:rPr>
          <w:b/>
        </w:rPr>
        <w:t>E. 7.1</w:t>
      </w:r>
    </w:p>
    <w:p>
      <w:r>
        <w:t>En l'espèce et au regard de la chronologie des événements avancée par l'ODM, il apparaît d'abord qu'il s'est écoulé un laps de temps relativement long (24 mois) entre la signature de la déclaration commune (7 novembre 2007) et la séparation de fait du couple (6 novembre 2009) et que cette séparation est alors survenue en raison du comportement inapproprié de C._______ à l'égard de son épouse le soir du 6 novembre 2009, après neuf ans de vie commune.</w:t>
      </w:r>
    </w:p>
    <w:p>
      <w:r>
        <w:rPr>
          <w:b/>
        </w:rPr>
        <w:t>E. 7.2</w:t>
      </w:r>
    </w:p>
    <w:p>
      <w:r>
        <w:t>En plus de ce qui précède, et qui permettrait déjà de remettre en cause la présence d'un enchaînement chronologique rapide, le dossier de la cause ne comporte pas la suite d'indices typiques de nature à consolider la présomption de fait résultant de ladite chronologie. Ainsi, il appert d'abord que A._______ et C._______ se sont rencontrés en février 2000, lors d'un déplacement officiel du prénommé en Moldavie, à l'occasion d'une conférence organisée par A._______, biologiste de formation, et qui travaillait depuis six ans pour le gouvernement moldave. La recourante ne se trouvait donc pas dans la situation typique d'une personne en situation précaire (par exemple sous le coup d'une décision de renvoi) et qui contracte un mariage avec un citoyen helvétique dans le but principal d'échapper à une mesure d'éloignement prise par les autorités suisses. Il appert ensuite que c'est C._______ qui l'a invitée, ainsi que sa fille, à le rejoindre en Suisse pour l'épouser, alors que l'intéressée, universitaire, issue d'une famille aisée, disposait dans son pays d'une situation personnelle et professionnelle stable. A cela s'ajoute que les demandes de divorce ayant abouti au prononcé du 25 octobre 2012 (cf. let. I in fine ci-dessus) ont été déposées dans le prolongement de la dispute entre conjoints du 6 novembre 2009. C'est d'ailleurs l'époux qui a pris l'initiative du dépôt de la demande de divorce le 15 janvier 2010 à Moscou, A._______, qui contestait la compétence du Tribunal de Moscou, ayant déposé sa propre demande en divorce au TPI/GE le 26 août 2010. Enfin, aucun des ex-époux ne s'est remarié.</w:t>
      </w:r>
    </w:p>
    <w:p>
      <w:r>
        <w:rPr>
          <w:b/>
        </w:rPr>
        <w:t>E. 7.3</w:t>
      </w:r>
    </w:p>
    <w:p>
      <w:r>
        <w:t>Par ailleurs, s'il est certes vrai que le couple a connu de manière récurrente des épisodes de tension, voire de heurts, il convient toutefois de noter que la volonté de poursuivre cette communauté conjugale n'a cessé de prendre le dessus jusqu'à l'épisode final de novembre 2009, et ce malgré les problèmes d'alcool de l'époux (cf. let. D in fine ci-dessus).</w:t>
      </w:r>
    </w:p>
    <w:p>
      <w:r>
        <w:rPr>
          <w:b/>
        </w:rPr>
        <w:t>E. 7.3.1</w:t>
      </w:r>
    </w:p>
    <w:p>
      <w:r>
        <w:t>Ainsi, l'union conjugale des époux A._______ C._______ a connu, avant la signature de la déclaration sur l'union conjugale le 7 novembre 2007, quelques moments difficiles, notamment le dépôt d'une première demande en divorce par C._______ en juillet 2006. Le Tribunal retient toutefois que cette demande de divorce a été retirée en janvier 2007 et que la vie conjugale a continué, les époux A._______ C._______ ayant même projeté d'acheter un appartement en commun en 2007. Dans ce contexte, il convient de relever le courrier de C._______ du 2 septembre 2011, dans lequel le prénommé a indiqué que malgré les divergences d'opinions et d'intérêts, il était toujours amoureux de son épouse et qu'en 2007, il pensait que leurs relations allaient se normaliser et qu'ils pourraient vivre heureux en couple, ce qui l'avait ainsi amené à signer par amour la déclaration commune en novembre 2007.</w:t>
      </w:r>
    </w:p>
    <w:p>
      <w:r>
        <w:rPr>
          <w:b/>
        </w:rPr>
        <w:t>E. 7.3.2</w:t>
      </w:r>
    </w:p>
    <w:p>
      <w:r>
        <w:t>Quant à l'avortement de A._______ en février 2008, différents facteurs sans rapport avec son union conjugale semblent en être la cause. Il ressort du certificat médical du 15 mars 2012 produit par la recourante que A._______ a procédé, le 4 février 2008, à l'âge de 37 ans, à une interruption volontaire de grossesse à 7 semaines. Il y a lieu de relever à ce propos d'une part que la conception de cet enfant a eu lieu après la déclaration commune (7 novembre 2007) et l'octroi de la nationalité suisse (4 décembre 2007), d'autre part, que cet avortement est intervenu lorsque A._______, alors âgée de 37 ans, était déjà mère d'une fille âgée à l'époque de 13 ans et demi et qu'elle suivait une formation pour obtenir un "Master of Business administration" (titre obtenu en juillet 2010), tout en travaillant. Au demeurant, C._______ a notamment relevé "Mon épouse a un ego surdimensionné. Pour elle la réussite professionnelle et personnelle est une priorité primordiale. Si quelque chose la contrarie dans son parcours vers la réussite, elle est prête à tout pour l'écarter" (cf. courrier précité du 2 septembre 2011). Il apparaît ainsi que c'est plus en raison de différents facteurs sans rapport avec son union (soit son âge, le fait qu'elle soit mère d'une enfant de 13 ans et demi, qu'elle suive une formation pour obtenir une maîtrise universitaire et qu'elle ait vécu une précédente expérience de maternité négative) que A._______ a mis un terme prématuré à sa deuxième grossesse. Cela étant, malgré ces événements malheureux, les époux ont poursuivi leur vie commune, C._______ aidant notamment beaucoup sa belle-fille à reprendre le dessus après une tentative de suicide (cf. déclaration du 9 mars 2010 de A._______ à la juge d'instruction, confirmant son retrait de plainte). Les intéressés ont par ailleurs continué à voyager ensemble (décembre 2008 aux Etats-Unis, janvier 2009 à Munich, mars 2009 en France, avril 2009 à Vienne). Ainsi, il s'impose de relever que, depuis leur mariage le 3 novembre 2000 jusqu'à leur séparation le 6 novembre 2009, malgré des crises, les époux A._______ C._______ se sont toujours réconciliés. Au vu de ces circonstances, le caractère effectif et sérieux sur un long terme de cette union peut donc difficilement être mis en doute.</w:t>
      </w:r>
    </w:p>
    <w:p>
      <w:r>
        <w:rPr>
          <w:b/>
        </w:rPr>
        <w:t>E. 8.1</w:t>
      </w:r>
    </w:p>
    <w:p>
      <w:r>
        <w:t>Cela étant, même à supposer que l'on puisse retenir une telle présomption sur l'enchaînement relativement rapide des événements, comme l'a fait l'autorité inférieure, il y aurait alors lieu de constater que la recourante a été en mesure de la renverser, au sens évoqué plus haut (cf. consid. 4.2).</w:t>
      </w:r>
    </w:p>
    <w:p>
      <w:r>
        <w:rPr>
          <w:b/>
        </w:rPr>
        <w:t>E. 8.2</w:t>
      </w:r>
    </w:p>
    <w:p>
      <w:r>
        <w:t>En effet, il est plausible d'admettre que la dispute du 6 novembre 2009 constitue bien le facteur prépondérant et particulier ayant conduit à la désunion définitive du couple. Même si par jugement du 22 janvier 2013, le Tribunal correctionnel du canton de Genève a classé la procédure ouverte à l'encontre de C._______ pour viol, tentative de viol et lésions corporelles simples et l'a acquitté des chefs de contrainte et de tentative de contrainte, il n'en demeure pas moins que l'attitude violente adoptée par C._______ à l'endroit de son épouse le soir du 6 novembre 2009 était inappropriée et que c'est ce comportement là, assorti d'une interdiction judiciaire d'entrer en contact avec A._______ (cf. ordonnance de mise en liberté provisoire du 18 novembre 2009), qui à mis un terme définitif à l'union conjugale.</w:t>
      </w:r>
    </w:p>
    <w:p>
      <w:r>
        <w:rPr>
          <w:b/>
        </w:rPr>
        <w:t>E. 9</w:t>
      </w:r>
    </w:p>
    <w:p>
      <w:r>
        <w:t>Il s'ensuit que A._______ n'a pas obtenu frauduleusement sa naturalisation facilitée et que celle-ci ne peut pas être annulée en application de l'art. 41 LN.</w:t>
      </w:r>
    </w:p>
    <w:p>
      <w:r>
        <w:rPr>
          <w:b/>
        </w:rPr>
        <w:t>E. 10</w:t>
      </w:r>
    </w:p>
    <w:p>
      <w:r>
        <w:t>S'agissant de la requête présentée par la recourante tendant à son audition (cf. réplique du 1er février 2013, p. 2), le Tribunal observe que l'intéressée a eu la faculté de se déterminer par écrit et que l'état de fait afférant à la présente cause apparaît suffisamment établi, de sorte qu'il peut se dispenser de procéder à ladite mesure d'instruction complémentaire.</w:t>
      </w:r>
    </w:p>
    <w:p>
      <w:r>
        <w:rPr>
          <w:b/>
        </w:rPr>
        <w:t>E. 11</w:t>
      </w:r>
    </w:p>
    <w:p>
      <w:r>
        <w:t>La décision prononcée par l'ODM le 30 juillet 2012 n'étant pas conforme au droit, le recours doit en conséquence être admis et la décision annulée. Obtenant gain de cause, la recourante n'a pas à supporter les frais de procédure (cf. art. 63 al. 1 PA a contrario et al. 3 PA) et a droit à des dépens (art. 64 al. 1 PA en relation avec l'art. 7 du règlement du 21 février 2008 concernant les frais, dépens et indemnités fixés par le Tribunal administratif [FITAF, RS 173.320.2]). Au vu de l'ensemble des circonstances du cas, de l'importance de l'affaire, du degré de difficultés de cette dernière, de l'ampleur du travail accompli par le mandataire, le Tribunal estime, au regard des art. 8ss FITAF, que le versement d'un montant de 1'800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