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C-4847/2015 vom 18. Februar 2016</w:t>
      </w:r>
    </w:p>
    <w:p>
      <w:r>
        <w:t>Bundesverwaltungsgericht, 2016-02-18, DE</w:t>
      </w:r>
    </w:p>
    <w:p>
      <w:r>
        <w:rPr>
          <w:b/>
        </w:rPr>
        <w:t xml:space="preserve">Quelle: </w:t>
      </w:r>
      <w:r>
        <w:t>https://mcp.opencaselaw.ch/entscheid/bvger_C-4847_2015</w:t>
      </w:r>
    </w:p>
    <w:p>
      <w:r>
        <w:t>FR: TAF C-4847/2015 du 18 février 2016</w:t>
      </w:r>
    </w:p>
    <w:p>
      <w:r>
        <w:t>IT: TAF C-4847/2015 del 18 febbraio 2016</w:t>
      </w:r>
    </w:p>
    <w:p>
      <w:pPr>
        <w:pStyle w:val="Heading2"/>
      </w:pPr>
      <w:r>
        <w:t>Regeste</w:t>
      </w:r>
    </w:p>
    <w:p>
      <w:r>
        <w:t>Schengen-Visum</w:t>
      </w:r>
    </w:p>
    <w:p>
      <w:pPr>
        <w:pStyle w:val="Heading2"/>
      </w:pPr>
      <w:r>
        <w:t>Erwägungen</w:t>
      </w:r>
    </w:p>
    <w:p>
      <w:r>
        <w:rPr>
          <w:b/>
        </w:rPr>
        <w:t>E. 1.1</w:t>
      </w:r>
    </w:p>
    <w:p>
      <w:r>
        <w:t>Von der Vorinstanz erlassene Einspracheentscheide bezüglich Schengen-Visa sind mit Beschwerde beim Bundesverwaltungsgericht anfechtbar (vgl. Art. 31 ff. VGG i.V.m. Art 5 VwVG). Das Rechtsmittelverfahren richtet sich nach dem VwVG, soweit das VGG nichts anderes bestimmt (vgl. Art. 37 VGG).</w:t>
      </w:r>
    </w:p>
    <w:p>
      <w:r>
        <w:rPr>
          <w:b/>
        </w:rPr>
        <w:t>E. 1.2</w:t>
      </w:r>
    </w:p>
    <w:p>
      <w:r>
        <w:t>Der Beschwerdeführer ist gemäss Art. 48 Abs. 1 VwVG zur Beschwerde berechtigt. Auf die im Übrigen frist- und formgerecht eingereichte Beschwerde ist einzutreten (vgl. Art. 50 und 52 VwVG).</w:t>
      </w:r>
    </w:p>
    <w:p>
      <w:r>
        <w:rPr>
          <w:b/>
        </w:rPr>
        <w:t>E. 1.3</w:t>
      </w:r>
    </w:p>
    <w:p>
      <w:r>
        <w:t>Das Bundesverwaltungsgericht entscheidet in der vorliegenden Angelegenheit endgültig (vgl. Art. 83 Bst. c Ziff. 1 BGG).</w:t>
      </w:r>
    </w:p>
    <w:p>
      <w:r>
        <w:rPr>
          <w:b/>
        </w:rPr>
        <w:t>E. 2</w:t>
      </w:r>
    </w:p>
    <w:p>
      <w:r>
        <w:t>Mit Beschwerde ans Bundesverwaltungsgericht kann vorliegend die Verletzung von Bundesrecht einschliesslich Überschreitung oder Missbrauch des Ermessens, die unrichtige oder unvollständige Feststellung des rechtserheblichen Sachverhalts sowie die Unangemessenheit gerügt werden (vgl. Art. 49 VwVG). Das Gericht wendet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Entscheides (vgl. BVGE 2014/1 E. 2 m.H.).</w:t>
      </w:r>
    </w:p>
    <w:p>
      <w:r>
        <w:rPr>
          <w:b/>
        </w:rPr>
        <w:t>E. 3</w:t>
      </w:r>
    </w:p>
    <w:p>
      <w:r>
        <w:t>Der angefochtenen Verfügung liegt ein Gesuch einer kamerunischen Staatsangehörigen um Erteilung eines Visums für einen dreimonatigen Aufenthalt in der Schweiz zugrunde. Da sich die Gesuchstellerin nicht auf die EU/EFTA-Personenfreizügigkeitsabkommen berufen kann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(AuG, SR 142.20) und seine Ausführungsbestimmungen gelangen nur soweit zur Anwendung, als die Schengen-Assoziierungsabkommen keine abweichenden Bestimmungen enthalten (Art. 2 Abs. 2 - 5 AuG).</w:t>
      </w:r>
    </w:p>
    <w:p>
      <w:r>
        <w:rPr>
          <w:b/>
        </w:rPr>
        <w:t>E. 4</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Botschaft zum Bundes­gesetz über die Ausländerinnen und Ausländer vom 8. März 2002, BBl 2002 3774; BGE 135 II 1 E. 1.1). Das Schengen-Recht schränkt die nationalstaatlichen Befugnisse insoweit ein, als es einheitliche Voraussetzungen für die Einreise und die Erteilung bzw. Verweigerung eines Visums aufstellt und die Mitgliedstaaten verpflichtet, die Einreise bzw. das Visum zu verweigern, wenn die Voraussetzungen nicht erfüllt sind. Einen Anspruch auf Einreise bzw. Visum vermittelt jedoch auch das Schengen-Recht nicht (vgl. BVGE 2014/1 E. 4.1.4 und 4.1.5).</w:t>
      </w:r>
    </w:p>
    <w:p>
      <w:r>
        <w:rPr>
          <w:b/>
        </w:rPr>
        <w:t>E. 5.1</w:t>
      </w:r>
    </w:p>
    <w:p>
      <w:r>
        <w:t>Drittstaatsangehörige benötigen zur Einreise in die Schweiz bzw. den Schengen-Raum für einen Aufenthalt von höchstens 90 Tagen innerhalb eines Zeitraums von 180 Tagen gültige Reisedokumente, die zum Grenzübertritt berechtigen, und ein Visum, sofern dieses erforderlich ist. Im Weiteren müssen Drittstaatsangehörige den Zweck und die Umstände ihres beabsichtigten Aufenthalts belegen und hierfür über ausreichende finanzielle Mittel verfügen. Namentlich haben sie zu belegen, dass sie den Schengen-Raum vor Ablauf der Gültigkeitsdauer des beantragten Visums wieder verlassen bzw.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 den Einreisevoraussetzungen: Art. 5 Abs. 1 und Abs. 2 AuG; Art. 2 Abs. 1 der Verordnung vom 22. Oktober 2008 über die Einreise und die Visumserteilung [VEV, SR 142.204] i.V.m. Art. 5 Abs. 1 der Verordnung [EG] Nr. 562/2006 des Europäischen Parlaments und Rates vom 15. März 2006 über einen Gemeinschaftskodex für das Überschreiten der Grenzen durch Personen [nachfolgend: Schengener Grenzkodex bzw. SGK], ABl. L 105/1 vom 13.04.2006 [konsolidierte Fassung, Stand: 26.11.2013]; Art. 14 Abs. 1 Bst. a c und Art. 21 Abs. 1 der Verordnung [EG] Nr. 810/2009 des Europäischen Parlaments und des Rates vom 13. Juli 2009 über einen Visakodex der Gemeinschaft [nachfolgend: Visakodex], ABl. L 243/1 vom 15.09.2009 [konsolidierte Fassung, Stand: 18.10.2013]; vgl. zum Personenkreis: Art. 2 Ziff. 5 und Ziff. 6 SGK).</w:t>
      </w:r>
    </w:p>
    <w:p>
      <w:r>
        <w:rPr>
          <w:b/>
        </w:rPr>
        <w:t>E. 5.2</w:t>
      </w:r>
    </w:p>
    <w:p>
      <w:r>
        <w:t>Sind - abgesehen vom Visum selbst - die Voraussetzungen für die Ausstellung eines für den gesamten Schengen-Raum geltenden Visums nicht erfüllt, kann in Ausnahmefällen ein sog. "Visum mit räumlich beschränkter Gültigkeit" erteilt werden, das nur für das Hoheitsgebiet des betreffenden Mitgliedstaats gilt. Unter anderem kann der betreffende Mitgliedstaat von dieser Möglichkeit Gebrauch machen, wenn er es aus humanitären Gründen, aus Gründen des nationalen Interesses oder aufgrund internationaler Verpflichtungen für erforderlich hält (vgl. Art. 25 Abs. 1 Bst. a Visakodex; ebenso Art. 5 Abs. 4 Bst. c SGK).</w:t>
      </w:r>
    </w:p>
    <w:p>
      <w:r>
        <w:rPr>
          <w:b/>
        </w:rPr>
        <w:t>E. 6</w:t>
      </w:r>
    </w:p>
    <w:p>
      <w:r>
        <w:t>Anhang I zur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(ABl. L 81/1 vom 21.03.2001; zum vollständigen Quellennachweis vgl. Fussnote zu Art. 4 Abs. 1 VEV) listet diejenigen Staaten auf, deren Staatsangehörige beim Überschreiten der Aussengrenzen der Schengen-Mitgliedstaaten im Besitze eines Visums sein müssen. Da Kamerun in dieser Liste aufgeführt ist, unterliegt die Gesuchstellerin der Visumspflicht.</w:t>
      </w:r>
    </w:p>
    <w:p>
      <w:r>
        <w:rPr>
          <w:b/>
        </w:rPr>
        <w:t>E. 7.1</w:t>
      </w:r>
    </w:p>
    <w:p>
      <w:r>
        <w:t>Die Vorinstanz begründet die Abweisung der Einsprache im Wesentlichen damit, dass die fristgerechte Wiederausreise der Gesuchstellerin nicht gewährleistet sei. Bei der Beurteilung des Kriteriums der gesicherten Wiederausreise muss ein zukünftiges Verhalten beurteilt werden. Hierzu sind lediglich Prognosen möglich, wobei jedoch sämtliche Umstände des konkreten Einzelfalles zu würdigen sind. Dabei ist einerseits die allgemeine Lage im Herkunftsland und andererseits die individuelle Situation der gesuchstellenden Person in die Beurteilung mit einzubeziehen.</w:t>
      </w:r>
    </w:p>
    <w:p>
      <w:r>
        <w:rPr>
          <w:b/>
        </w:rPr>
        <w:t>E. 7.2.1</w:t>
      </w:r>
    </w:p>
    <w:p>
      <w:r>
        <w:t>Kamerun gilt als führende Handels- und Wirtschaftsmacht unter den Staaten der zentralafrikanischen Regionalorganisation (CEMAC). Trotzdem ist die wirtschaftliche Lage nach wie vor prekär. Die Arbeitslosigkeit ist hoch, und ein grosser Teil der Bevölkerung lebt unterhalb der Armutsgrenze (rund 40 %). Das derzeitige Wirtschaftswachstum ist zu niedrig, um Arbeitsplätze in grösserem Umfang zu schaffen und die Armutsrate nachhaltig zu senken. Der "Human Development Index" des Entwicklungsprogramms der Vereinten Nationen (UNDP) stuft Kamerun 2014 lediglich auf Position 152 von 187 Ländern ein. Zu dieser schwierigen wirtschaftlichen Situation kommt hinzu, dass die Stabilität des Landes durch verschiedene interne Faktoren gefährdet ist. Dazu gehören insbesondere die unsichere Sicherheits- und Rechtslage sowie die weit verbreitete Korruption (vgl. im Internet: www.eda.admin.ch &gt; Vertretungen und Reisehinweise &gt; Kamerun &gt; Reisehinweise, Stand: 8. Dezember 2015; www.auswaertiges-amt.de &gt; Reise &amp; Sicherheit &gt; Reise- und Sicherheitshinweise &gt; Kamerun &gt; Wirtschaft, Stand: November 2015; www.cia.gov &gt; Library &gt; The World Factbook &gt; Cameroon, Stand: 20. Januar 2016; alle Webseiten besucht im Januar 2016).</w:t>
      </w:r>
    </w:p>
    <w:p>
      <w:r>
        <w:rPr>
          <w:b/>
        </w:rPr>
        <w:t>E. 7.2.2</w:t>
      </w:r>
    </w:p>
    <w:p>
      <w:r>
        <w:t>Vor diesem Hintergrund ist nicht zu beanstanden, dass die Vor­instanz das Risiko einer nicht fristgerechten Wiederausreise von Besuchern aus Kamerun allgemein als hoch einschätzt.</w:t>
      </w:r>
    </w:p>
    <w:p>
      <w:r>
        <w:rPr>
          <w:b/>
        </w:rPr>
        <w:t>E. 7.3.1</w:t>
      </w:r>
    </w:p>
    <w:p>
      <w:r>
        <w:t>Bei der Risikoanalyse sind allerdings nicht nur solch allgemeine Umstände und Erfahrungen,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Hingegen muss bei Personen, die in ihrer Heimat keine besonderen Verpflichtungen haben, das Risiko eines ausländerrechtlich nicht regelkonformen Verhaltens nach einer bewilligten Einreise als hoch eingeschätzt werden.</w:t>
      </w:r>
    </w:p>
    <w:p>
      <w:r>
        <w:rPr>
          <w:b/>
        </w:rPr>
        <w:t>E. 7.3.2</w:t>
      </w:r>
    </w:p>
    <w:p>
      <w:r>
        <w:t>Bei der Gesuchstellerin handelt es sich um die 15-jährige Tochter der Ehefrau des Beschwerdeführers. Sie besucht das Mädcheninternat "Saker Baptist College" in Limbe und weilt laut Beschwerdeführer nur in den Ferien zu Hause. Während den Ferien kümmere sich der Vater seiner Ehefrau um das Kind und in den kurzen Weihnachtsferien seien er und seine Ehefrau jeweils vor Ort. Es kann demnach nicht davon ausgegangen werden, im persönlichen oder familiären Umfeld der Eingeladenen seien Verpflichtungen oder gar Abhängigkeiten vorhanden, die besondere Gewähr für eine Rückkehr ins Heimatland bieten könnten. Zudem lebt die Mutter der Gesuchstellerin in der Schweiz. Über die Existenz bzw. den Aufenthalt des Vaters der Gesuchstellerin - sie ist offenbar einziges Kind - kann den Akten nichts entnommen werden. Ihre Kernfamilie befindet sich somit in der Schweiz. Tritt hinzu, dass in Situationen angespannter wirtschaftlicher und/oder politischer Verhältnisse selbst zurückbleibende nahe Angehörige regelmässig nicht verlässlich davon abhalten können, den Entscheid für eine Emigration zu fällen. Die Gesuchstellerin stammt anerkanntermassen aus ärmlichen Verhältnissen. Inzwischen steht sie wirtschaftlich gesehen in einem Abhängigkeitsverhältnis zum Beschwerdeführer. Der Beschwerdeführer bezahlte ihre Schulgebühren. Des Weiteren kommt er für die Mietkosten der Wohnung auf, in welcher sie sich in den Ferien aufhält. Aufgrund dieser Aktenlage kann jedenfalls nicht von vorteilhaften wirtschaftlichen Verhältnissen ausgegangen werden, die nachhaltig von einer Emigration abzuhalten vermöchten.</w:t>
      </w:r>
    </w:p>
    <w:p>
      <w:r>
        <w:rPr>
          <w:b/>
        </w:rPr>
        <w:t>E. 7.3.3</w:t>
      </w:r>
    </w:p>
    <w:p>
      <w:r>
        <w:t>Der Beschwerdeführer und seine Ehefrau haben sich eingestandenermassen mit der Möglichkeit auseinandergesetzt, ein Familiennachzugsgesuch für die Gesuchstellerin zu stellen und sind zum Schluss gekommen, dass ein solches aufgrund des Alters der Gesuchstellerin nicht opportun sei. Ob dies jedoch tatsächlich die Pläne der Gesuchstellerin sind, ist nicht feststellbar. Aufgrund der beschriebenen wirtschaftlichen und bildungspolitischen Situation in ihrem Heimatland ist allerdings denkbar, dass ihre dortigen beruflichen Perspektiven nicht den optimistischen Schilderungen ihres Stiefvaters entsprechen. Auch eine geplante Übersiedlung des Beschwerdeführers und seiner Frau nach Kamerun in ca. sechs Jahren stellt keine Garantie für eine Rückreise der Gesuchstellerin in ihr Heimatland dar. Die Gesuchstellerin ist in sechs Jahren bereits 21 Jahre alt und somit längst volljährig.</w:t>
      </w:r>
    </w:p>
    <w:p>
      <w:r>
        <w:rPr>
          <w:b/>
        </w:rPr>
        <w:t>E. 7.4</w:t>
      </w:r>
    </w:p>
    <w:p>
      <w:r>
        <w:t>Vor dem dargelegten allgemeinen und persönlichen Hintergrund durfte die Vorinstanz demnach davon ausgehen, die Wiederausreise der Eingeladenen sei im Sinne der massgeblichen Bestimmungen nicht zweifelsfrei gesichert. An der Richtigkeit dieser Einschätzung ändert auch die Tatsache nichts, dass der Beschwerdeführer, der gemäss den eingereichten Unterlagen fraglos über einen sehr guten Leumund verfügt, die in Art. 7 Abs. 1 VEV geregelte Verpflichtungserklärung abgegeben und damit sein Vertrauen in ein rechtskonformes Verhalten seines Gastes zum Ausdruck gebracht hat. Bei der Risikobeurteilung ist in erster Linie das mögliche Verhalten des Gastes selbst von Bedeutung. Gastgeber können mit rechtlich verbindlicher Wirkung zwar für gewisse finanzielle Risiken im Zusammenhang mit dem Besuchsaufenthalt, nicht aber für ein bestimmtes Tun oder Unterlassen ihres Gastes einstehen (vgl. in diesem Zusammenhang auch BVGE 2009/27 E. 9). Der (durchaus verständliche) Wunsch des Beschwerdeführer, seiner in Kamerun lebenden Stieftochter das Lebensumfeld in der Schweiz zeigen zu können, hat somit in den Hintergrund zu treten. Zu keinem anderen Ergebnis führt der Hinweis, schon früher Gäste empfangen zu haben, welche dann rechtzeitig ausgereist seien. Jedes Einreisegesuch ist nach Massgabe seiner spezifischen Gegebenheiten einzelfallweise zu beurteilen, was in casu geschah und nicht zu beanstanden ist.</w:t>
      </w:r>
    </w:p>
    <w:p>
      <w:r>
        <w:rPr>
          <w:b/>
        </w:rPr>
        <w:t>E. 8</w:t>
      </w:r>
    </w:p>
    <w:p>
      <w:r>
        <w:t>Insgesamt ist somit die Schlussfolgerung der Vorinstanz, wonach die Wiederausreise der Gesuchstellerin angesichts der allgemeinen Lage in Kamerun und ihrer individuellen Situation nicht gesichert sei, nicht zu beanstanden. Die Ausstellung eines einheitlichen Schengen-Visums fällt demnach ausser Betracht. Aber auch für die Ausstellung eines Visums mit räumlich beschränkter Gültigkeit sind die Voraussetzungen nicht erfüllt (vgl. E. 5.2).</w:t>
      </w:r>
    </w:p>
    <w:p>
      <w:r>
        <w:rPr>
          <w:b/>
        </w:rPr>
        <w:t>E. 9</w:t>
      </w:r>
    </w:p>
    <w:p>
      <w:r>
        <w:t>Aus den vorstehenden Erwägungen ergibt sich, dass die angefochtene Verfügung im Lichte von Art. 49 VwVG nicht zu beanstanden ist. Die Beschwerde ist daher abzuweisen.</w:t>
      </w:r>
    </w:p>
    <w:p>
      <w:r>
        <w:rPr>
          <w:b/>
        </w:rPr>
        <w:t>E. 10</w:t>
      </w:r>
    </w:p>
    <w:p>
      <w:r>
        <w:t>Bei diesem Ausgang des Verfahrens sind dem Beschwerdeführer die Kosten aufzuerlegen (vgl.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