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C-4842/2013 vom 6. Oktober 2014</w:t>
      </w:r>
    </w:p>
    <w:p>
      <w:r>
        <w:t>Bundesverwaltungsgericht, 2014-10-06, FR</w:t>
      </w:r>
    </w:p>
    <w:p>
      <w:r>
        <w:rPr>
          <w:b/>
        </w:rPr>
        <w:t xml:space="preserve">Quelle: </w:t>
      </w:r>
      <w:r>
        <w:t>https://mcp.opencaselaw.ch/entscheid/bvger_C-4842_2013</w:t>
      </w:r>
    </w:p>
    <w:p>
      <w:r>
        <w:t>FR: TAF C-4842/2013 du 6 octobre 2014</w:t>
      </w:r>
    </w:p>
    <w:p>
      <w:r>
        <w:t>IT: TAF C-4842/2013 del 6 ottobre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2012, sauf mention contraire, puisque les dispositions de la 6ème révision de la LAI (premier volet) en vigueur dès le 1er janvier 2012 (RO 2011 5659, FF 2010 1647) sont applicables. En ce qui concerne les faits déterminant selon la jurisprudence, le Tribunal de céans doit se limiter à examiner la situation de fait existant jusqu'à la date de la décision attaquée (ATF 130 V 4450 consid. 1.2).</w:t>
      </w:r>
    </w:p>
    <w:p>
      <w:r>
        <w:rPr>
          <w:b/>
        </w:rPr>
        <w:t>E. 2.2</w:t>
      </w:r>
    </w:p>
    <w:p>
      <w:r>
        <w:t>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applicables (cf. arrêt du Tribunal fédéral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w:t>
      </w:r>
    </w:p>
    <w:p>
      <w:r>
        <w:rPr>
          <w:b/>
        </w:rPr>
        <w:t>E. 3.1</w:t>
      </w:r>
    </w:p>
    <w:p>
      <w:r>
        <w:t>Les mesures de réadaptation sont appliquées en Suisse, elles peuvent l'être exceptionnellement aussi à l'étranger (art. 9 al. 1 LAI). Le droit aux mesures de réadaptation prend naissance au plus tôt au moment de l'assujettissement à l'assurance obligatoire ou facultative et s'éteint au plus tard à la fin de cet assujettissement (art. 9 al. 1bis LAI). Selon l'art. 9 al. 2 LAI, une personne qui n'est pas ou n'est plus assujettie à l'assurance a toutefois droit aux mesures de réadaptation jusqu'à l'âge de 20 ans au plus si l'un de ses parents est assuré facultativement (lit. a) ou est assuré obligatoirement pour une activité professionnelle exercée à l'étranger (lit. b).</w:t>
      </w:r>
    </w:p>
    <w:p>
      <w:r>
        <w:rPr>
          <w:b/>
        </w:rPr>
        <w:t>E. 3.2</w:t>
      </w:r>
    </w:p>
    <w:p>
      <w:r>
        <w:t>En l'occurrence, A._______ est domicilié à l'étranger et ne remplit donc pas les conditions d'assujettissement à l'assurance-invalidité suisse. Ses parents sont assurés obligatoirement à l'assurance, mais pour une activité professionnelle exercée en Suisse et non à l'étranger. Par conséquent, les conditions de l'exception prévue à l'art. 9 al. 2 LAI ne sont pas remplies en l'occurrence. L'intéressé n'a donc pas droit à des mesures de réadaptation de l'assurance-invalidité suisse.</w:t>
      </w:r>
    </w:p>
    <w:p>
      <w:r>
        <w:rPr>
          <w:b/>
        </w:rPr>
        <w:t>E. 3.3</w:t>
      </w:r>
    </w:p>
    <w:p>
      <w:r>
        <w:t>Comme le relève le représentant du recourant dans son recours du 29 août 2013, le Tribunal fédéral avait constaté dans un arrêt I 169/03 du 12 janvier 2005 que la discrimination des enfants de frontaliers n'était pas compatible avec le droit à l'égalité de traitement. En connaissance de cet arrêt, la Commission de la sécurité sociale et de la santé publique (CSSS) du Conseil national a, lors de sa séance du 10 novembre 2005, expressément refusé de prendre en compte les enfants de frontaliers et le parlement a adopté l'art. 9 al. 2 LAI excluant les enfants de frontaliers sans discussion (BO 2006 N 349). Cette disposition se base sur le lieu de résidence et non sur la nationalité, les enfants de parents de nationalité suisse résidants en France et travaillant en Suisse n'ont donc pas non plus droit à des mesures de réadaptation. Dans ces conditions le Tribunal ne voit pas en quoi l'art. 9 al. 2 LAI pourrait violer le droit international. C'est donc à juste titre que l'OAIE a rejeté la demande de prise en charge d'une formation professionnelle initiale.</w:t>
      </w:r>
    </w:p>
    <w:p>
      <w:r>
        <w:rPr>
          <w:b/>
        </w:rPr>
        <w:t>E. 4.1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4.2</w:t>
      </w:r>
    </w:p>
    <w:p>
      <w:r>
        <w:t>Les frais de procédure, fixés à 400 francs, sont mis à la charge du recourant (art. 63 al. 1 PA, applicable par le truchement de l'art. 37 LTAF). Ils sont compensés par l'avance de frais du même montant dont il s'est acquitté au cours de l'instruction.</w:t>
      </w:r>
    </w:p>
    <w:p>
      <w:r>
        <w:rPr>
          <w:b/>
        </w:rPr>
        <w:t>E. 4.3</w:t>
      </w:r>
    </w:p>
    <w:p>
      <w:r>
        <w:t>Il n'est pas alloué d'indemnité de dépens (art. 7 al. 3 du règlement du 21 février 2008 concernant les frais, dépens et indemnités fixés par le Tribunal administratif fédéral [FITAF, RS 173. 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