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C-4837/2014 vom 12. Februar 2015</w:t>
      </w:r>
    </w:p>
    <w:p>
      <w:r>
        <w:t>Bundesverwaltungsgericht, 2015-02-12, DE</w:t>
      </w:r>
    </w:p>
    <w:p>
      <w:r>
        <w:rPr>
          <w:b/>
        </w:rPr>
        <w:t xml:space="preserve">Quelle: </w:t>
      </w:r>
      <w:r>
        <w:t>https://mcp.opencaselaw.ch/entscheid/bvger_C-4837_2014</w:t>
      </w:r>
    </w:p>
    <w:p>
      <w:r>
        <w:t>FR: TAF C-4837/2014 du 12 février 2015</w:t>
      </w:r>
    </w:p>
    <w:p>
      <w:r>
        <w:t>IT: TAF C-4837/2014 del 12 febbraio 2015</w:t>
      </w:r>
    </w:p>
    <w:p>
      <w:pPr>
        <w:pStyle w:val="Heading2"/>
      </w:pPr>
      <w:r>
        <w:t>Regeste</w:t>
      </w:r>
    </w:p>
    <w:p>
      <w:r>
        <w:t>Rentenanspruch</w:t>
      </w:r>
    </w:p>
    <w:p>
      <w:pPr>
        <w:pStyle w:val="Heading2"/>
      </w:pPr>
      <w:r>
        <w:t>Erwägungen</w:t>
      </w:r>
    </w:p>
    <w:p>
      <w:r>
        <w:rPr>
          <w:b/>
        </w:rPr>
        <w:t>E. 1</w:t>
      </w:r>
    </w:p>
    <w:p>
      <w:r>
        <w:t>Die Beschwerde wird gutgeheissen, soweit darauf eingetreten werden kann.</w:t>
      </w:r>
    </w:p>
    <w:p>
      <w:r>
        <w:rPr>
          <w:b/>
        </w:rPr>
        <w:t>E. 2</w:t>
      </w:r>
    </w:p>
    <w:p>
      <w:r>
        <w:t>Die Verfügung vom 29. Juli 2014 wird aufgehoben und die Vorinstanz wird angewiesen, auf das Leistungsgesuch der Beschwerdeführerin einzutreten, den rechtserheblichen Sachverhalt zu ermitteln und anschliessend über den Leistungsanspruch materiell zu befinden.</w:t>
      </w:r>
    </w:p>
    <w:p>
      <w:r>
        <w:rPr>
          <w:b/>
        </w:rPr>
        <w:t>E. 3</w:t>
      </w:r>
    </w:p>
    <w:p>
      <w:r>
        <w:t>Es werden keine Verfahrenskosten erhoben.</w:t>
      </w:r>
    </w:p>
    <w:p>
      <w:r>
        <w:rPr>
          <w:b/>
        </w:rPr>
        <w:t>E. 4</w:t>
      </w:r>
    </w:p>
    <w:p>
      <w:r>
        <w:t>Der Beschwerdeführerin wird zu Lasten der Vorinstanz eine Parteientschädigung von Fr. 1'000.- (inkl. Auslagen, ohne MWSt) zugesprochen.</w:t>
      </w:r>
    </w:p>
    <w:p>
      <w:r>
        <w:rPr>
          <w:b/>
        </w:rPr>
        <w:t>E. 5</w:t>
      </w:r>
    </w:p>
    <w:p>
      <w:r>
        <w:t>Dieses Urteil geht an: - die Beschwerdeführerin (Gerichtsurkunde; Beilage: Kopie der Vernehmlassung der Vorinstanz vom 6. Januar 2015 samt Kopie von IVSTA-act. 69) - die Vorinstanz (Ref-Nr. [...]; Einschreiben) - das Bundesamt für Sozialversicherungen (Einschreiben) Für die Rechtsmittelbelehrung wird auf die nächste Seite verwiesen. Der vorsitzende 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