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C-4835/2011 vom 29. August 2012</w:t>
      </w:r>
    </w:p>
    <w:p>
      <w:r>
        <w:t>Bundesverwaltungsgericht, 2012-08-29, IT</w:t>
      </w:r>
    </w:p>
    <w:p>
      <w:r>
        <w:rPr>
          <w:b/>
        </w:rPr>
        <w:t xml:space="preserve">Quelle: </w:t>
      </w:r>
      <w:r>
        <w:t>https://mcp.opencaselaw.ch/entscheid/bvger_C-4835_2011</w:t>
      </w:r>
    </w:p>
    <w:p>
      <w:r>
        <w:t>FR: TAF C-4835/2011 du 29 août 2012</w:t>
      </w:r>
    </w:p>
    <w:p>
      <w:r>
        <w:t>IT: TAF C-4835/2011 del 29 agosto 2012</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ricorrente è cittadino di uno Stato membro della Comunità europea. Di conseguenza, è applicabile, nella specie, l'accordo sulla libera circolazione delle persone del 21 giugno 1999 fra la Confederazione svizzera, da una parte e la Comunità europea ed i suoi Stati membri dall'altra, entrato in vigore il 1° giugno 2002 (ALC, RS 0142.112.681).</w:t>
      </w:r>
    </w:p>
    <w:p>
      <w:r>
        <w:rPr>
          <w:b/>
        </w:rPr>
        <w:t>E. 3.2</w:t>
      </w:r>
    </w:p>
    <w:p>
      <w:r>
        <w:t>L'allegato II che regola il coordinamento dei sistemi di sicurezza sociale è stato modificato il 1° aprile 2012 (Decisione 1/2012 del Comitato misto del 31 marzo 2012; RU 2012 2345). Tuttavia, il caso in esame rimane regolato (a seguito del rinvio dell'art. 80a LAI) dalla versione dell'allegato II in vigore fino al 31 marzo 2012 (cfr. RU 2002 1527, RU 2006 979 e 995, RU 2006 5851, RU 2009 2411 e 2421), in base al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AI (primo pacchetto di misure), che sono entrate in vigore il 1° gennaio 2012, non sono invece applicabili (RU 2011 5659, FF 2010 1603).</w:t>
      </w:r>
    </w:p>
    <w:p>
      <w:r>
        <w:rPr>
          <w:b/>
        </w:rPr>
        <w:t>E. 5</w:t>
      </w:r>
    </w:p>
    <w:p>
      <w:r>
        <w:t>Il periodo di cognizione giudiziaria dello scrivente Tribunale amministrativo federale si estende fino al 27 luglio 2011,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w:t>
      </w:r>
    </w:p>
    <w:p>
      <w:r>
        <w:rPr>
          <w:b/>
        </w:rPr>
        <w:t>E. 7.6</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8</w:t>
      </w:r>
    </w:p>
    <w:p>
      <w:r>
        <w:t>L'interessato ha lavorato con assenze dal lavoro per malattia, in modo comunque non rilevante per il diritto a prestazioni, fino a febbraio 2009. Da marzo 2009 le sue assenze sono state più frequenti (doc. 90-1).</w:t>
      </w:r>
    </w:p>
    <w:p>
      <w:r>
        <w:rPr>
          <w:b/>
        </w:rPr>
        <w:t>E. 8.1</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8.2</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8.3</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Dalla perizia del Dott. Masina, reumatologo, del 27 settembre 2010 si evince che A._______ è portatore di: sindrome lombospondilogena cronica su/con: alterazioni degenerative con osteocondrosi L4-L5 con spondilo artrosi, condrosi L5-S1 con spondiloartrosi, insufficienza muscolare e moderate turbe statiche con iperlordosi lombare e bacino pendente a sinistra, stato dopo spondilolistesi L4/L5 con device interspion il 9 novembre 2009, stato dopo discectomia L4/L5 il 30 marzo 1992; sindrome cervicospondilogena su/con: alterazioni degenerative con condrosi C5/C6 con protrusione distale ed uncoartrosi, cifoscoliosi toracale con protrazione della testa, insufficienza muscolare; coxartrosi destra su/con: coxa valga, stato dopo osteotomia intertrocanterica di traslazione secondo Mc Murray il 7 novembre 1983; ipertensione arteriosa trattata; adiposità, stato dopo decompressione di tunnel carpale destro l'8 agosto 2008 (cfr. doc. 91). In sede di audizione e ricorsuale non sono stati esibiti documenti che attestino una diversa diagnosi. I brevi referti del Dott. Scacchi del 19 luglio e 23 agosto 2011 e quelli precedenti, che rilevano anche affezioni che esulano dal quadro sopra descritto non sono accompagnati da documentazione oggettiva. I certificati del Dott. Introzzi sono in linea di massima illeggibili. Il sospetto di presenza di una malattia mielomatosa ventilato ancor prima della data dell'impugnata decisione (cfr. la documentazione esibita il 16 febbraio 2011 e successiva) non è stato confermato per il seguito (doc. 125).</w:t>
      </w:r>
    </w:p>
    <w:p>
      <w:r>
        <w:rPr>
          <w:b/>
        </w:rPr>
        <w:t>E. 10</w:t>
      </w:r>
    </w:p>
    <w:p>
      <w:r>
        <w:t>Dato che non è contestato il riconoscimento del diritto alla rendita intera d'invalidità da marzo 2010 e che gli atti (cfr. segnatamente l'incarto della CM) permettono di convalidare tale decorrenza, va analizzata la situazione dopo il 31 dicembre 2010, data di soppressione della prestazione alla luce dell'applicazione analogica delle regole sulla revisione sopra ricordate (consid. 7.5 e 7.6).</w:t>
      </w:r>
    </w:p>
    <w:p>
      <w:r>
        <w:rPr>
          <w:b/>
        </w:rPr>
        <w:t>E. 11.1</w:t>
      </w:r>
    </w:p>
    <w:p>
      <w:r>
        <w:t>Per quanto concerne le conseguenze invalidanti delle menzionate affezioni, il servizio medico dell'Ufficio AI cantonale ha fondato il suo parere sulle risultanze emerse dalla perizia del Dott. Masina. Questo accertamento è stato richiesto in quanto l'Ufficio AI non poteva più fondarsi su quello svolto per la CM dal Dott. Christen il 4 settembre 2009, poiché, fra l'altro, detta perizia non era più attuale visto che nel novembre 2009 l'assicurato è stato sottoposto ad intervento di artrodesi L4-L5 (doc. 90).</w:t>
      </w:r>
    </w:p>
    <w:p>
      <w:r>
        <w:rPr>
          <w:b/>
        </w:rPr>
        <w:t>E. 11.2</w:t>
      </w:r>
    </w:p>
    <w:p>
      <w:r>
        <w:t>Questo collegio giudicante, non ha motivo di scostarsi da tale parere medico. Infatti, la documentazione sanitaria esibita successivamente da parte di A._______ non rileva sostanziali quadri patologici differenti. I referti dei Dott.ri Introzzi e Scacchi, Rossi, nella misura in cui sono leggibili, non attestano novità di rilievo, accertato comunque come non esista la ventilata patologia tumorale di tipo mielomatoso in un primo tempo sospettata (cfr. documentazione esibita in sede di audizione e parere del Dott. Lurati, doc. 125).</w:t>
      </w:r>
    </w:p>
    <w:p>
      <w:r>
        <w:rPr>
          <w:b/>
        </w:rPr>
        <w:t>E. 11.3</w:t>
      </w:r>
    </w:p>
    <w:p>
      <w:r>
        <w:t>Il perito incaricato rileva che il paziente presenta tre patologie reumatiche discretamente limitanti (in rapporto all'attività precedentemente svolta). La sindrome spondilogena a livello lombare (L4-L5, L5-S1) già sottoposta ad intervento nel marzo 1992 (ernia) e novembre 2009 (stabilizzazione); la patologia cervicale (C5/C6) meno limitante della precedente e, infine, l'iniziale coxartrosi destra. La colonna vertebrale è in asse, la mobilità a livello della colonna cervicale è ridotta di 1/3 in estensione e rotazione di estensione, la mobilità normale a livello della colonna toracale; la mobilità è ridotta di 1/3 a livello della colonna lombare in flessione laterale (bilaterale) con dolenzia a fine flessione; sussiste una discreta dolenzia alla palpazione inter e para vertebrale; le ginocchia presentano una mobilità nella norma; oggettivamente, vi è un'importante insufficienza muscolare del cinto gluteo-addominale ed omeroscapolare, comunque la mobilità articolare delle spalle è nella norma; gomiti e polsi, mani, dita, bilateralmente, senza particolari segni di limitazioni funzionali. Le tre patologie portano il paziente a rendergli impossibile la ripresa del precedente lavoro di metalmeccanico; nell'ambito però di un'attività medio-leggera, dove non si debbano sollevare ripetutamente pesi superiori ai 15 kg, dove si possa cambiare postura ogni due ore, dove non si debba lavorare in ante flessione a lungo, il paziente è abile al 100% da subito. Un lavoro adatto allo stesso, osserva il Dott. Masina, era quello effettuato in precedenza di autista. Il reumatologo non descrive altre limitazioni funzionali maggiori di quelle già indicate.</w:t>
      </w:r>
    </w:p>
    <w:p>
      <w:r>
        <w:rPr>
          <w:b/>
        </w:rPr>
        <w:t>E. 11.4</w:t>
      </w:r>
    </w:p>
    <w:p>
      <w:r>
        <w:t>Per il resto, non esistono patologie debilitanti fuori dal quadro reumatologico/ortopedico. Vengono menzionate un'ipertensione ed un'obesità, affezioni che non comportano un'invalidità di rilievo. Anche le indagini cardiologiche effettuate nell'ottobre 2009 (doc. 79, 81 CM), hanno lasciato trasparire una situazione nei limiti della norma, sebbene venivano consigliati altri approfondimenti in caso di persistenza dei dolori toracici, analisi, sembra, che non sono state poi eseguite.</w:t>
      </w:r>
    </w:p>
    <w:p>
      <w:r>
        <w:rPr>
          <w:b/>
        </w:rPr>
        <w:t>E. 11.5</w:t>
      </w:r>
    </w:p>
    <w:p>
      <w:r>
        <w:t>I referti medici esibiti dal ricorrente (Dott.ri Scacchi, Introzzi, Rossi, Battistella) non assumono un carattere probatorio tale da porre in dubbio quanto rilevato dal Dott. Masina. I certificati dei medici menzionati non riportano un'indagine completa che possa essere ripresa per valutare la residua capacità di lavoro del paziente. Sovente questi referti sono manoscritti e quasi illeggibili e si concentrano su situazioni patologiche transitorie, senza tracciare un quadro completo della situazione valetudinaria del paziente. A questa certificazione non oggettiva, esaminata dai medici dell'Ufficio AI, non può essere prestata adesione.</w:t>
      </w:r>
    </w:p>
    <w:p>
      <w:r>
        <w:rPr>
          <w:b/>
        </w:rPr>
        <w:t>E. 11.6</w:t>
      </w:r>
    </w:p>
    <w:p>
      <w:r>
        <w:t>A questo stadio d'esame si può quindi ritenere come non sia necessario ordinare una nuova perizia e che l'analisi svolta dal Dott. Masina e ripresa dai sanitari dell'Ufficio AI, è completa in quanto, oltretutto, offre un quadro esauriente dei limiti funzionali che affliggono il paziente (sulla valutazione anticipata delle prove, vedi DTF 124 V 94 consid. 4b, 122 V 162 consid. 1d con i rif.; SVR 2001 IV n. 10, p. 27).</w:t>
      </w:r>
    </w:p>
    <w:p>
      <w:r>
        <w:rPr>
          <w:b/>
        </w:rPr>
        <w:t>E. 12.1</w:t>
      </w:r>
    </w:p>
    <w:p>
      <w:r>
        <w:t>Dall'analisi svolta dal Dott. Masina, ortopedico, emerge che l'interessato può riprendere un'attività lucrativa leggera a tempo pieno. Le scarse limitazioni accennate sono tuttavia incompatibili con il precedente lavoro di operaio metallurgico. Tale circostanza non è contestata. A lui restano comunque proponibili una vasta gamma d'attività fra leggere/ripetitive e pure di medio impegno fisico che non esigono una particolare formazione, come per esempio quelle di fattorino, operaio addetto al controllo di macchine di produzione automatica, operaio addetto al controllo di produzione, custode, bidello, cassiere, commesso in negozio di generi minuti, ecc. Sulla scorta dei pareri del Dott. Masina e del servizio medico dell'Ufficio AI cantonale (Dott.ri Lurati ed Erba), il collegio giudicante può condividere questa valutazione.</w:t>
      </w:r>
    </w:p>
    <w:p>
      <w:r>
        <w:rPr>
          <w:b/>
        </w:rPr>
        <w:t>E. 12.2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12.3</w:t>
      </w:r>
    </w:p>
    <w:p>
      <w:r>
        <w:t>È vero che durante la sua carriera professionale l'insorgente ha svolto principalmente l'attività di operaio metallurgico, ma risulta anche che ha lavorato come autista (1991-2001, doc. 9, atti inc. ricorso; perizia del Dott. Masina, pag. 4). Si può tuttavia ritenere che, visto il genere d'attività sostitutive in esame e la natura delle sue affezioni, un'attività leggera è esigibile senza che si debba procedere a un adattamento del posto di lavoro alle condizioni di salute del ricorrente e ciò nonostante l'età. Questo Tribunale osserva pure che allo stesso si presenta un ventaglio relativamente ampio di professioni possibili in diversi settori, con mansioni semplici e ripetitive, che non richiedono necessariamente la messa in atto di particolari misure di reintegrazione professionale.</w:t>
      </w:r>
    </w:p>
    <w:p>
      <w:r>
        <w:rPr>
          <w:b/>
        </w:rPr>
        <w:t>E. 13.1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13.2</w:t>
      </w:r>
    </w:p>
    <w:p>
      <w:r>
        <w:t>Nel 2009 il salario privo d'invalidità era di 68'944 franchi, circostanza non contestata (cfr. doc. 60-11; riassunti dei fogli paga 2009). Tuttavia, stando alle dichiarazioni dell'ex datore di lavoro, l'interessato avrebbe potuto percepire un introito complessivo annuo di 69'000 franchi (tredicesima mensilità compresa), dato leggermente più favorevole per il ricorrente. Si riterrà pertanto in questo calcolo l'importo di 69'000 franchi.</w:t>
      </w:r>
    </w:p>
    <w:p>
      <w:r>
        <w:rPr>
          <w:b/>
        </w:rPr>
        <w:t>E. 13.3</w:t>
      </w:r>
    </w:p>
    <w:p>
      <w:r>
        <w:t>Quale reddito da invalido si deve ritenere quello statistico ottenibile in attività di tipo leggero fino a medio pesante, semplici, non qualificate, ripetitive. Queste attività (2009) comportano un salario medio mensile di 4'902.10 franchi (dati 2008 - 4'806 franchi -, adeguati al 2% per l'indicizzazione fino al 2009), pari a 58'825.44 annuali (valori dell'UFS, tabella TA1, livello 4, uomini). Questo importo deve essere adeguato secondo un orario settimanale di 41.6 medio della categoria, ciò che permette di ottenere un importo di 61'178.45 franchi.</w:t>
      </w:r>
    </w:p>
    <w:p>
      <w:r>
        <w:rPr>
          <w:b/>
        </w:rPr>
        <w:t>E. 13.4</w:t>
      </w:r>
    </w:p>
    <w:p>
      <w:r>
        <w:t>Questo introito teorico può essere ridotto per tenere conto dei fattori personali dell'assicurato (DTF 126 V 75), quali età, handicap. L'amministrazione, che gode di un ampio margine d'apprezzamento, ha applicato un tasso del 13% complessivo. Questo collegio giudicante non ha fondato motivo per scostarsi da tale valutazione che non è arbitraria. Va, peraltro, rilevato che secondo la consolidata giurisprudenza la riduzione massima è del 25%. Ora, il Tribunale considerata l'età dell'assicurato nel 2009 (53 anni) e gli handicap noti, può confermare il modo di agire dell'Ufficio AI. Ne consegue un introito annuale di 53'225.25 franchi (61'178.45 franchi - 13%). Si ottiene quindi un guadagno teorico dopo l'insorgenza dell'invalidità di 53'225.25 franchi (per un'attività al cento per cento).</w:t>
      </w:r>
    </w:p>
    <w:p>
      <w:r>
        <w:rPr>
          <w:b/>
        </w:rPr>
        <w:t>E. 13.5</w:t>
      </w:r>
    </w:p>
    <w:p>
      <w:r>
        <w:t>Il confronto fra un reddito privo d'invalidità di 69'000 franchi ed un introito teorico (finale) dopo l'insorgenza dell'invalidità di 53'225,25 franchi fa risultare una perdita di guadagno del 22.87% (arrotondato al 23%), tasso che non comporta alcun riconoscimento di una rendita dell'assicurazione svizzera per l'invalidità. Questo grado d'invalidità non si discosta di molto da quello ottenuto dall'Ufficio AI cantonale (22.72%).</w:t>
      </w:r>
    </w:p>
    <w:p>
      <w:r>
        <w:rPr>
          <w:b/>
        </w:rPr>
        <w:t>E. 13.6</w:t>
      </w:r>
    </w:p>
    <w:p>
      <w:r>
        <w:t>Potrebbe essere precisato che il calcolo comparativo dei redditi avrebbe dovuto essere effettuato su dati del 2010 (DTF 128 V 174 e 129 V 222), anno in cui viene soppressa la rendita limitata nel tempo (31 dicembre). Tuttavia, i rilevamenti statistici non erano verosimilmente a disposizione dell'Ufficio AI al momento della decisione impugnata ed il risultato finale non sarebbe sostanzialmente diverso anche se ci si dovesse riferire ai dati 2010. In questo contesto può essere aggiunto che A._______ non attingerebbe il livello del 40%, valore minimo per aver diritto ad una prestazione dell'assicurazione svizzera per l'invalidità, nemmeno se si applicasse (circostanza comunque ingiustificata nella specie) il tasso di riduzione più elevato (25%) del salario dopo l'invalidità.</w:t>
      </w:r>
    </w:p>
    <w:p>
      <w:r>
        <w:rPr>
          <w:b/>
        </w:rPr>
        <w:t>E. 13.7</w:t>
      </w:r>
    </w:p>
    <w:p>
      <w:r>
        <w:t>È quindi a ragione che l'autorità inferiore ha soppresso la rendita intera dal 31 dicembre 2010 in applicazione dell'art. 88a OAI (cfr. consid. 7.5), ossia tre mesi dopo la data della visita presso il Dott. Masina, avvenuta il 16 settembre 2010.</w:t>
      </w:r>
    </w:p>
    <w:p>
      <w:r>
        <w:rPr>
          <w:b/>
        </w:rPr>
        <w:t>E. 14.1</w:t>
      </w:r>
    </w:p>
    <w:p>
      <w:r>
        <w:t>Visto quanto precede, il ricorso deve essere respinto e l'impugnata decisione confermata.</w:t>
      </w:r>
    </w:p>
    <w:p>
      <w:r>
        <w:rPr>
          <w:b/>
        </w:rPr>
        <w:t>E. 14.2</w:t>
      </w:r>
    </w:p>
    <w:p>
      <w:r>
        <w:t>La procedura è di principio onerosa (art. 69 LAI). Nella memoria ricorsuale e con la compilazione del questionario d'assistenza giudiziaria, l'insorgente ha chiesto di essere esonerato da queste spese. Vista la situazione personale del medesimo, esaminati gli atti prodotti, le spese processuali possono essere condonate ai sensi dell'art. 6 lett. a del regolamento del 21 febbraio 2008 sulle tasse e sulle spese ripetibili nella cause dinanzi al Tribunale amministrativo federale (TS-TAF, RS 173.320.2).</w:t>
      </w:r>
    </w:p>
    <w:p>
      <w:r>
        <w:rPr>
          <w:b/>
        </w:rPr>
        <w:t>E. 14.3</w:t>
      </w:r>
    </w:p>
    <w:p>
      <w:r>
        <w:t>Visto l'esito del ricorso, non vengono riconosciute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