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C-4833/2011 vom 7. Juni 2013</w:t>
      </w:r>
    </w:p>
    <w:p>
      <w:r>
        <w:t>Bundesverwaltungsgericht, 2013-06-07, DE</w:t>
      </w:r>
    </w:p>
    <w:p>
      <w:r>
        <w:rPr>
          <w:b/>
        </w:rPr>
        <w:t xml:space="preserve">Quelle: </w:t>
      </w:r>
      <w:r>
        <w:t>https://mcp.opencaselaw.ch/entscheid/bvger_C-4833_2011</w:t>
      </w:r>
    </w:p>
    <w:p>
      <w:r>
        <w:t>FR: TAF C-4833/2011 du 7 juin 2013</w:t>
      </w:r>
    </w:p>
    <w:p>
      <w:r>
        <w:t>IT: TAF C-4833/2011 del 7 giugno 2013</w:t>
      </w:r>
    </w:p>
    <w:p>
      <w:pPr>
        <w:pStyle w:val="Heading2"/>
      </w:pPr>
      <w:r>
        <w:t>Regeste</w:t>
      </w:r>
    </w:p>
    <w:p>
      <w:r>
        <w:t>Freiwillige Versicherung</w:t>
      </w:r>
    </w:p>
    <w:p>
      <w:pPr>
        <w:pStyle w:val="Heading2"/>
      </w:pPr>
      <w:r>
        <w:t>Erwägungen</w:t>
      </w:r>
    </w:p>
    <w:p>
      <w:r>
        <w:rPr>
          <w:b/>
        </w:rPr>
        <w:t>E. 1</w:t>
      </w:r>
    </w:p>
    <w:p>
      <w:r>
        <w:t>Anfechtungsobjekt ist vorliegend der Einspracheentscheid der SAK vom 11. August 2011, mit welchem die amtliche Beitragsverfügung für das Jahr 2010 bestätigt wurde.</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(vgl. Art. 60 Abs. 1 ATSG und Art. 52 Abs. 1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11. August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Sachverhaltes Geltung hatten (BGE 130 V 329 E. 2.3). Für das vorliegende Verfahren ist deshalb das per 1. Januar 2003 in Kraft getretene ATSG sowie das AHVG, die Verordnung vom 31. Oktober 1947 über die Alters- und Hinterlassenenversicherung (AHVV, SR 831.101) sowie die Verordnung vom 26. Mai 1961 über die freiwillige Alters-, Hinterlassenen- und Invalidenversicherung (VFV, SR 831.111) anwendbar. Massgebend sind jeweils die bis Ende 2010 gültig gewesenen Fassungen, auf welche in den folgenden Erwägungen Bezug genommen wird.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w:t>
      </w:r>
    </w:p>
    <w:p>
      <w:r>
        <w:t>Vorliegend ist zunächst zu prüfen, ob die Vorinstanz den AHV/IV-Beitrag des Beschwerdeführers für das Jahr 2010 zu Recht amtlich festgesetzt hat.</w:t>
      </w:r>
    </w:p>
    <w:p>
      <w:r>
        <w:rPr>
          <w:b/>
        </w:rPr>
        <w:t>E. 3.1</w:t>
      </w:r>
    </w:p>
    <w:p>
      <w:r>
        <w:t>Der Beschwerdeführer rügt die amtliche Festsetzung seines Beitrages für das Jahr 2010. Er macht geltend, er sei vor Erlass der amtlichen Beitragsverfügung vom 10. Juni 2011 nicht gemahnt worden bzw. er habe keine entsprechenden Mahnungen erhalten (vgl. act. 6, 10). Die Vorinstanz räumt ein, dass ihr der Beschwerdeführer am 10. Februar 2010 eine neue Adresse mitgeteilt habe, diese Änderung von ihr aber erst am 26. Mai 2011 vorgenommen worden sei. Deshalb müsse angenommen werden, dass die von ihr vor diesem Datum verschickten Unterlagen beim Beschwerdeführer nicht eingetroffen seien. Die Vorinstanz schliesst in Bezug auf die Beiträge für das Jahr 2010 folglich auf Gutheissung der Beschwerde (vgl. act. 8).</w:t>
      </w:r>
    </w:p>
    <w:p>
      <w:r>
        <w:rPr>
          <w:b/>
        </w:rPr>
        <w:t>E. 3.2.1</w:t>
      </w:r>
    </w:p>
    <w:p>
      <w:r>
        <w:t>Art. 2 Abs. 1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3.2.3</w:t>
      </w:r>
    </w:p>
    <w:p>
      <w:r>
        <w:t>Die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3.2.4</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3.2.5</w:t>
      </w:r>
    </w:p>
    <w:p>
      <w:r>
        <w:t>Nichterwerbstätige Versicherte bezahlen auf der Grundlage ihres Vermögens und ihres Renteneinkommens einen Beitrag zwischen Fr. 892.- und Fr. 9'800.- im Jahr (Art. 13b Abs. 2 VFV in der bis Ende 2010 gültig gewesenen Fassung).</w:t>
      </w:r>
    </w:p>
    <w:p>
      <w:r>
        <w:rPr>
          <w:b/>
        </w:rPr>
        <w:t>E. 3.2.6</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(vgl. Rz. 4035 der Wegleitung des Bundesamtes für Sozialversicherungen zur freiwilligen Alters-, Hinterlassen- und Invalidenversicherung, gültig ab 1. Januar 2008, Stand: 1. Januar 2010 [WFV]).</w:t>
      </w:r>
    </w:p>
    <w:p>
      <w:r>
        <w:rPr>
          <w:b/>
        </w:rPr>
        <w:t>E. 3.2.7</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 vgl. Rz. 4033 WFV).</w:t>
      </w:r>
    </w:p>
    <w:p>
      <w:r>
        <w:rPr>
          <w:b/>
        </w:rPr>
        <w:t>E. 3.2.8</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 Rz. 3014 und 3015 sowie 4044 und 4045 WFV).</w:t>
      </w:r>
    </w:p>
    <w:p>
      <w:r>
        <w:rPr>
          <w:b/>
        </w:rPr>
        <w:t>E. 3.2.9</w:t>
      </w:r>
    </w:p>
    <w:p>
      <w:r>
        <w:t>Gemäss Rz. 4036-4038 und 4041-4042 WFV sind Einkommen und Vermögen der Versicherten von der Ausgleichskasse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sie innert 30 Tagen seit Ablauf des Beitragsjahres ausgefüllt an die Ausgleichskasse zurückzuschicken. Nichterwerbstätige Beitragspflichtige haben ihr Renteneinkommen und/oder Vermögen durch geeignete Unterlagen (z.B. Steuerrechnungen) zu belegen. Die Ausgleichskasse prüft die Richtigkeit der von den Versicherten gemachten Angaben. Sofern ihr die Angaben nicht glaubhaft erscheinen, kann sie weitere Unterlagen einverlangen und nötigenfalls eine amtliche Einschätzung vornehmen.</w:t>
      </w:r>
    </w:p>
    <w:p>
      <w:r>
        <w:rPr>
          <w:b/>
        </w:rPr>
        <w:t>E. 3.3</w:t>
      </w:r>
    </w:p>
    <w:p>
      <w:r>
        <w:t>Aus den Akten geht hervor, dass der Beschwerdeführer der Vorinstanz am 10. Februar 2010 mit dem Formular "Erklärung über Einkommen und Vermögen zwecks Festsetzung der Beiträge 2009" seine neue Adresse (...) bekannt gab (SAK-act. 3). Die Vorinstanz forderte beim Beschwerdeführer in der Folge mit Schreiben vom 1. Juni 2010 (SAK-act. 4) diverse Dokumente bzw. Informationen an und machte ihn nebenbei darauf aufmerksam, dass seine Adressänderung provisorisch notiert worden sei, er aber Adressänderungen umgehend der zuständigen Schweizer Vertretung zu melden habe. Dieses Schreiben vom 1. Juni 2010 war bereits an die neue Adresse gerichtet. Dessen Empfang wird vom Beschwerdeführer nicht bestritten (SAK-act. 10 S. 3). Die weiteren aktenkundigen Schreiben, welche die Vorinstanz in der Zeit nach dem 1. Juni 2010 bis 26. Mai 2011 an den Beschwerdeführer adressierte, enthielten indessen allesamt seine bisherige Anschrift (SAK-act. 6, 7, 8). Auch das bei den Akten liegende Mahnschreiben der Vorinstanz vom 8. März 2011 betreffend die Einkommens- und Vermögenserklärung für die Periode 2010 wurde (weder eingeschrieben noch mit Rückschein versehen) an die alte Adresse des Beschwerdeführers versandt (SAK-act. 8), so dass - wie die Vorinstanz richtig ausführt - nicht davon ausgegangen werden kann, dass der Beschwerdeführer dieses auch tatsächlich empfangen hat. Ein entsprechender Zustellnachweis, welchen die Vorinstanz zu erbringen hat (vgl. Ulrich Häfelin/Georg Müller/Felix Uhlmann, Allgemeines Verwaltungsrecht, 6. Aufl., Zürich/St. Gallen 2010, Rz. 1651), liegt denn auch nicht vor.</w:t>
      </w:r>
    </w:p>
    <w:p>
      <w:r>
        <w:rPr>
          <w:b/>
        </w:rPr>
        <w:t>E. 3.4</w:t>
      </w:r>
    </w:p>
    <w:p>
      <w:r>
        <w:t>Aus dem Gesagten folgt, dass aufgrund der vorliegenden Akten nicht nachgewiesen ist, dass dem Beschwerdeführer die für die Beitragsverfügung 2010 auszufüllenden Unterlagen und die entsprechende Mahnung tatsächlich zugestellt worden sind. Das Bundesverwaltungsgericht sieht sich daher nicht veranlasst, vom entsprechenden Antrag der Vorinstanz auf Gutheissung der Beschwerde abzuweichen, soweit sich diese gegen die amtliche Festsetzung der Beiträge für das Jahr 2010 richtet. Unter diesen Umständen erübrigt sich die Prüfung der vom Beschwerdeführer zusätzlich gerügten vorinstanzlichen Berechnung seines AHV/IV-Beitrages für das Jahr 2010.</w:t>
      </w:r>
    </w:p>
    <w:p>
      <w:r>
        <w:rPr>
          <w:b/>
        </w:rPr>
        <w:t>E. 4</w:t>
      </w:r>
    </w:p>
    <w:p>
      <w:r>
        <w:t>Streitig ist darüber hinaus das der amtlichen Beitragsverfügung 2010 zu Grunde liegende Versicherungsverhältnis.</w:t>
      </w:r>
    </w:p>
    <w:p>
      <w:r>
        <w:rPr>
          <w:b/>
        </w:rPr>
        <w:t>E. 4.1</w:t>
      </w:r>
    </w:p>
    <w:p>
      <w:r>
        <w:t>Der Beschwerdeführer macht geltend, er habe der Vorinstanz seinen Rücktritt aus der freiwilligen Versicherung im Juni 2010 (act. 6) bzw. anfangs 2010 (act. 10) schriftlich mitgeteilt. Die Vorinstanz verneint den Empfang eines solchen Schreibens und erachtet die freiwillige Versicherung gestützt auf die Rücktrittserklärung des Beschwerdeführers vom 25. August 2011 (SAK-act. 15) per 30. September 2011 als beendet (act. 8).</w:t>
      </w:r>
    </w:p>
    <w:p>
      <w:r>
        <w:rPr>
          <w:b/>
        </w:rPr>
        <w:t>E. 4.2</w:t>
      </w:r>
    </w:p>
    <w:p>
      <w:r>
        <w:t>Im vorinstanzlichen Einspracheentscheid vom 11. August 2011 (SAK-act. 13) äussert sich die Vorinstanz nicht nur zur amtlichen Taxation für das Jahr 2010, sondern weist auch auf den nächstmöglichen Rücktritt des Beschwerdeführers aus der freiwilligen Versicherung per 30. September 2011 hin. Die streitige Frage des Bestandes des Versicherungsverhältnisses im Jahr 2010 gehört daher zum Anfechtungsgegenstand und ist nachfolgend zu prüfen.</w:t>
      </w:r>
    </w:p>
    <w:p>
      <w:r>
        <w:rPr>
          <w:b/>
        </w:rPr>
        <w:t>E. 4.3.1</w:t>
      </w:r>
    </w:p>
    <w:p>
      <w:r>
        <w:t>Die Versicherten können von der freiwilligen Versicherung zurücktreten (Art. 2 Abs. 2 AHVG). Die Rücktrittserklärung kann jederzeit und unabhängig von Alter und Zivilstand der Versicherten erfolgen (Rz. 3001 WFV). Der Rücktritt ist auf dem amtlichen Formular zu erklären. Falls Versicherte den Rücktritt mündlich oder brieflich erklären, hat ihnen die Ausgleichskasse oder die Auslandsvertretung ohne Verzug ein Formular zuzustellen (Rz. 3002 WFV). Die Rücktrittserklärung hat folgende Angaben zu enthalten: den Namen, die Personalien und die Versichertennummer der zurücktretenden Person; die Erklärung, aus der klar der Wille der versicherten Person hervorgeht, von der Versicherung zurückzutreten; das Datum, an dem der Rücktritt wirksam wird; das Datum der Unterzeichnung und die Unterschrift der zurücktretenden Person (Rz. 3003 WFV). Die Rücktrittserklärung ist bei der Ausgleichskasse einzureichen (Rz. 3004 WFV). Der Rücktritt ist auf das Ende eines Quartals möglich (Art. 12 VFV). Die Versicherten sind verpflichtet, die bis zu diesem Zeitpunkt geschuldeten Beiträge zu entrichten (Rz. 3005 WFV).</w:t>
      </w:r>
    </w:p>
    <w:p>
      <w:r>
        <w:rPr>
          <w:b/>
        </w:rPr>
        <w:t>E. 4.3.2</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Auflage, Bern 1983, S. 208). Für rechtserzeugende (oder anspruchsbegründende) Tatsachen liegt die objektive Beweislast bei der Leistungsansprecherin (Ueli Kieser, ATSG-Kommentar, 2. Auflage, Zürich 2009, Art. 43 Rz. 39; Thomas Locher, Grundriss des Sozialversicherungsrechts, 3. Auflage, Bern 2003, § 68 Rz. 41). Für rechtshindernde oder rechtsaufhebende (oder anspruchshindernde bzw. anspruchsaufhebende) Tatsachen trägt indessen - entsprechend dem Zivilprozess - diejenige Partei die Folgen der Beweislosigkeit, die sie behauptet (Fritz Gygi, a.a.O., S. 282; Max Kummer, Berner Kommentar, Bern 1966, Art. 8 Rz. 160 ff., 165 ff.; Heinz Hausheer/Manuel Jaun, Die Einleitungsartikel des ZGB, Art. 1-10 ZGB, Bern 2003, Art. 8, 9 und 10 Rz. 49; siehe auch Urs Müller, Das Verwaltungsverfahren in der Invalidenversicherung, Bern 2010, Rz. 1538, 1486).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 auf BGE 117 V 261 E. 3b und Urteil des Bundesgerichts 8C_663/2009 vom 27. April 2010 E. 2.2).</w:t>
      </w:r>
    </w:p>
    <w:p>
      <w:r>
        <w:rPr>
          <w:b/>
        </w:rPr>
        <w:t>E. 4.3.3</w:t>
      </w:r>
    </w:p>
    <w:p>
      <w:r>
        <w:t>Beim Rücktritt handelt es sich um ein auflösendes Gestaltungsrecht, welches als rechtsvernichtend bzw. rechtsaufhebend gilt und vom Ausübenden darzutun ist, so dass ihm die Beweislast obliegt (Max Kummer, a.a.O., Art. 8 Rz. 162; Heinz Hausheer/Manuel Jaun, a.a.O., Art. 8, 9 und 10 Rz. 49, 52). Weil mit der Rücktrittserklärung ein Rechtsverhältnis aufgelöst wird, ist sie empfangsbedürftig (vgl. Urteil des Eidgenössischen Versicherungsgerichts [heute Bundesgericht] K 102/99 vom 19. Januar 2001 E. 4b; Urteil des Bundesgerichts 5A.37/2004 vom 1. Juni 2005 E. 7 mit Hinweis auf BGE 113 II 259 E. 2a und BGE 128 III 129 E. 2a).</w:t>
      </w:r>
    </w:p>
    <w:p>
      <w:r>
        <w:rPr>
          <w:b/>
        </w:rPr>
        <w:t>E. 4.4</w:t>
      </w:r>
    </w:p>
    <w:p>
      <w:r>
        <w:t>Aufgrund der vorliegenden Akten ist nicht erstellt, wann das umstrittene Schreiben des Beschwerdeführers, in welchem er auf die freiwillige Versicherung verzichtet (act.1/4), geschrieben wurde, ob es überhaupt je versandt wurde und falls ja, ob es der Vorinstanz auch tatsächlich zugestellt wurde. Da der Rücktritt aus der freiwilligen Versicherung auf dem amtlichen Formular zu erklären ist, hätte die Vorinstanz bei einem allfälligen Empfang des besagten Schreibens dem Beschwerdeführer ein entsprechendes Formular zustellen müssen (vgl. E. 4.3.1). Ein solcher Vorgang ist jedoch nicht dokumentiert und die tatsächlichen Geschehnisse sind nicht rekonstruierbar. Das Vorbringen des Beschwerdeführers, es habe damals keine Möglichkeit bestanden, eine eingeschriebene Sendung in die Schweiz zu verschicken (act. 10/6), ist als Schutzbehauptung zu werten. Ebenso wenig bestehen Anhaltspunkte für seine Vorwürfe, die Vorinstanz habe seine Mitgliedschaft für die Jahre 2010 und 2011 mit rechtswidrigen Mitteln erzwingen wollen (act. 10/6). Diese Behauptungen sind haltlos. Die Aussagen des Beschwerdeführers zum strittigen Rücktrittsschreiben sind unpräzise und widersprüchlich: Laut (ergänzter) Beschwerdeschrift (act. 6/3, 6/6) soll dieses im Juni 2010 erstellt worden sein. In seiner Replik (act. 10/1) äussert sich der Beschwerdeführer aber dahingehend, dass das Schreiben bereits anfangs 2010 zusammen mit den Unterlagen für das Beitragsjahr 2009 eingereicht worden sei. Aus dem Schreiben der Vorinstanz vom 1. Juni 2010 (SAK-act. 4), mit welchem diese die Einreichung von Unterlagen verdankt und weitere Angaben anfordert, kann der Beschwerdeführer jedenfalls nichts zu seinen Gunsten ableiten. Im Gegenteil lässt dieses Schreiben eher den Schluss zu, dass die Vorinstanz das Rücktrittsschreiben nicht erhalten hat, nachdem sie dieses - im Unterschied zur Adressänderung - nicht erwähnt. Schliesslich ist auf das aktenkundige, ebenfalls undatierte (Begleit-) Schreiben des Beschwerdeführers an die Vorinstanz (SAK-act. 5) hinzuweisen, mit welchem er Unterlagen eingereicht hat und darin zudem erwähnt, dass die freiwillige Versicherung nicht zu einer Erhöhung der IV-Rente oder Altersrente führe, was zu berücksichtigen sei, wenn er sich schon freiwillig darum bemühe, die Schweizerische AHV zu unterstützen. Diese Eingabe, welche sich auf das vorinstanzliche Schreiben vom 1. Juni 2010 zu beziehen scheint und dementsprechend zu Handen der dort genannten Mitarbeiterin adressiert ist, spricht gegen einen bis dahin geäusserte Rücktrittsabsicht des Beschwerdeführers aus der freiwilligen Versicherung. Aus dem Gesagten ergibt sich, dass für die vom Beschwerdeführer behauptete Einreichung der Rücktrittserklärung bei der SAK im Juni bzw. Januar 2010 der Beweis nicht mit überwiegender Wahrscheinlichkeit erbracht ist. Der Beschwerdeführer als beweisbelastete Partei hat daher die Folgen dieser Beweislosigkeit zu tragen. Es ist somit davon auszugehen, dass der Beitragsverfügung vom 10. Juni 2011 ein gültiges Versicherungsverhältnis zu Grunde lag.</w:t>
      </w:r>
    </w:p>
    <w:p>
      <w:r>
        <w:rPr>
          <w:b/>
        </w:rPr>
        <w:t>E. 4.5</w:t>
      </w:r>
    </w:p>
    <w:p>
      <w:r>
        <w:t>Was die Vorbringen des Beschwerdeführers betrifft, er hätte rückwirkend per 1. Januar 2010 aus der freiwilligen Versicherung ausgeschlossen werden müssen, da er weder die Beiträge für das Jahr 2009 bezahlt noch Unterlagen für das Jahr 2010 eingereicht habe (act. 10/4), ist Folgendes festzuhalten: Das Mahnschreiben der SAK vom 29. Oktober 2011 für die Beiträge 2009 und ihr Mahnschreiben vom 8. März 2011 betreffend die Einkommens- und Vermögenserklärung für die Periode 2010 gelten als dem Beschwerdeführer nicht zugestellt (vgl. E. 3.3 f.). Ein Ausschluss aus der freiwilligen Versicherung gemäss Art. 2 Abs. 3 AHVG bzw. Art. 13 VFV erfordert aber die Zustellung von entsprechenden eingeschriebenen Mahnungen an den Versicherten (Art. 13 Abs. 2 VFV). Da solche hier nicht erfolgt sind, hätte der Beschwerdeführer nicht - wie von ihm geltend gemacht - per 1. Januar 2010 aus der freiwilligen Versicherung ausgeschlossen werden können.</w:t>
      </w:r>
    </w:p>
    <w:p>
      <w:r>
        <w:rPr>
          <w:b/>
        </w:rPr>
        <w:t>E. 5</w:t>
      </w:r>
    </w:p>
    <w:p>
      <w:r>
        <w:t>Zusammenfassend ist festzuhalten, dass die Beitragsverfügung vom 10. Juni 2011 zu Unrecht mittels amtlicher Taxation erfolgt ist und dessen Bestätigung im Einspracheentscheid vom 11. August 2011 folglich nicht rechtens ist. Die vorliegende Beschwerde ist daher in dem Sinne gutzuheissen, dass der angefochtene Einspracheentscheid vom 11. August 2011 aufzuheben und die Sache an die Vorinstanz zurückzuweisen ist, damit diese nach Durchführung eines rechtskonformen Verwaltungsverfahrens eine neue Beitragsverfügung für das Jahr 2010 erlasse.</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teilweise obsiegenden Beschwerdeführer, welcher nicht vertreten war, keine verhältnismässig hohen Kosten entstanden sind, ist ihm keine Parteientschädigung zuzusprechen (vgl. Art. 64 Abs. 1 VwVG und Art. 7 ff. des Reglements vom 21. Februar 2008 über die Kosten und Entschädigungen vor dem Bundesverwaltungsgericht [VGKE, SR 173.320.2]). Die teilweise obsiegende SAK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