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C-4832/2011 vom 21. Februar 2013</w:t>
      </w:r>
    </w:p>
    <w:p>
      <w:r>
        <w:t>Bundesverwaltungsgericht, 2013-02-21, IT</w:t>
      </w:r>
    </w:p>
    <w:p>
      <w:r>
        <w:rPr>
          <w:b/>
        </w:rPr>
        <w:t xml:space="preserve">Quelle: </w:t>
      </w:r>
      <w:r>
        <w:t>https://mcp.opencaselaw.ch/entscheid/bvger_C-4832_2011</w:t>
      </w:r>
    </w:p>
    <w:p>
      <w:r>
        <w:t>FR: TAF C-4832/2011 du 21 février 2013</w:t>
      </w:r>
    </w:p>
    <w:p>
      <w:r>
        <w:t>IT: TAF C-4832/2011 del 21 febbraio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si applicano quindi in concreto, visto che la procedura di revisione è stata iniziata nel 2010, ma non le norme della 6a revisione della LAI (primo pacchetto di misure), in vigore dal 1° gennaio 2012 (RU 2011 5659; FF 2010 1603). Sono inoltre applicabili le disposizioni della LPGA, se e per quanto la LAI lo preveda (art. 2 LPGA).</w:t>
      </w:r>
    </w:p>
    <w:p>
      <w:r>
        <w:rPr>
          <w:b/>
        </w:rPr>
        <w:t>E. 4</w:t>
      </w:r>
    </w:p>
    <w:p>
      <w:r>
        <w:t>Il periodo di cognizione giudiziaria di questo Tribunale si estende fino al 18 luglio 2011, data della deci­sione avversata. Il giudice delle assicurazioni sociali analizza, infatti, la legalità della decisione impugnata, in generale, secondo lo stato di fatto esistente al mo­mento in cui la decisione in lite è stata resa (DTF 130 V 445 consid. 1.2). Egli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w:t>
      </w:r>
    </w:p>
    <w:p>
      <w:r>
        <w:t>Il ricorrente contesta la validità materiale della decisione dell'UAIE, chiedendo che gli sia riconosciuto il diritto ad una rendita intera d'invalidità.</w:t>
      </w:r>
    </w:p>
    <w:p>
      <w:r>
        <w:rPr>
          <w:b/>
        </w:rPr>
        <w:t>E. 6</w:t>
      </w:r>
    </w:p>
    <w:p>
      <w:r>
        <w:t>Secondo le norme applicabili, per avere diritto ad una rendita dell'assicurazione per l'invalidità svizzera, un cittadino italiano deve, cumulativamente, essere invalido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il ricorrente adempie la condizione della durata minima di contribuzione.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diciotto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dalla documentazione medica agli atti, che si compone essenzialmente delle prese di posizione del dott. B._______, psichiatra, medico dell'UAI-TI, ossia il rapporto stilato il 23 marzo 2011 dopo colloquio con il ricorrente avvenuto lo stesso giorno, e le annotazioni del 30 giugno e 26 settembre 2011, quest'ultima in collaborazione con il dott. E._______, internista, pure medico dell'UAI-TI, nonché del 2 maggio 2012 (incarto AI, doc. 28 e 38; incarto TAF, doc. 7 e 14), risulta la diagnosi di sintomatologia ansioso-depressiva di lieve entità (codice infermità 646) e di problemi relativi a circostanze economiche (ICD10: Z59.8). Rispetto alle conseguenze invalidanti di queste affezioni, il dott. B._______, unitamente al dott. E._______, ha constatato senza equivoci che esse non diminuiscono la capacità lavorativa del ricorrente.</w:t>
      </w:r>
    </w:p>
    <w:p>
      <w:r>
        <w:rPr>
          <w:b/>
        </w:rPr>
        <w:t>E. 9.2</w:t>
      </w:r>
    </w:p>
    <w:p>
      <w:r>
        <w:t>A proposito della diagnosi appena esposta occorre rilevare che il ricorrente ha dapprima fatto valere di essere affetto da un disturbo depressivo maggiore con attacchi di panico (incarto AI, doc. 1), quindi ha avanzato la diagnosi d'astenia cronica da sindrome ansioso-depressiva (incarto AI, doc. 36/2 e 3), di disturbo depressivo maggiore caratterizzato da grave astenia, cronicizzato e refrattario alle terapie farmacologiche (incarto TAF, doc. 1), e per finire di disturbo depressivo maggiore con attacchi di panico, dolori muscolari ed ipersonnia (incarto TAF, doc. 9). A partire da questa diagnosi il ricorrente ha avanzato indistintamente un'incapacità lavorativa totale e un'incapacità lucrativa non inferiore al 75%.</w:t>
      </w:r>
    </w:p>
    <w:p>
      <w:r>
        <w:rPr>
          <w:b/>
        </w:rPr>
        <w:t>E. 9.3</w:t>
      </w:r>
    </w:p>
    <w:p>
      <w:r>
        <w:t>In sede d'istruzione della domanda di rendita e nel corso della presente procedura, il Prof. C._______, chirurgo ed oncologo, primario presso il "..." di ...e responsabile dell'"..." presso l'"..." di ..., ha posto la diagnosi, il 28 maggio 2011 nonché il 28 e 30 gennaio 2012 (incarto AI, doc. 36/2 e 3; incarto TAF, doc. 9), d'astenia cronica da sindrome ansioso-depressiva (sindrome da stanchezza cronica). Ora, come sottolineato dal dott. B._______ il 30 giugno 2011 (incarto AI, doc. 38), questa valutazione, che emana da un medico non psichiatra, non fa nessun riferimento, nemmeno implicito, ai criteri universalmente riconosciuti per identificare una sindrome da stanchezza cronica, elencati in particolare nel manuale DSM-IV-TR. Essa appare quindi infondata, o comunque non sufficientemente fondata, dal punto di vista psichiatrico, dimodoché la presenza di una sindrome da stanchezza cronica non risulta essere provata secondo il grado della verosimiglianza preponderante (cfr. consid. 8), e questo Tribunale non può quindi considerarla come parte integrante della diagnosi determinante.</w:t>
      </w:r>
    </w:p>
    <w:p>
      <w:r>
        <w:rPr>
          <w:b/>
        </w:rPr>
        <w:t>E. 9.4</w:t>
      </w:r>
    </w:p>
    <w:p>
      <w:r>
        <w:t>Nell'ambito della presente procedura, il ricorrente ha esibito la valutazione medico-legale del dott. D._______, chirurgo, del 31 agosto 2011 (incarto TAF, doc. 1), nella quale, per fondare la diagnosi di disturbo depressivo maggiore caratterizzato da grave astenia, cronicizzato e refrattario alle terapie farmacologiche, è fatto esplicito riferimento al manuale DSM-IV-TR, secondo cui questa affezione è identificabile tramite nove sintomi, dei quali almeno cinque devono essere contemporaneamente presenti. Ora, come chiaramente rilevato dai dottori B._______ ed E._______ il 26 settembre 2011, il dott. D._______ si è limitato ad enunciare, senza alcuna descrizione approfondita, unicamente due di questi sintomi, ossia un umore depresso ed un rallentamento ideo-motorio, aggiungendo peraltro vagamente che molti degli altri sintomi sarebbero tuttora presenti. Anche questo apprezzamento, che emana da un medico non psichiatra, si palesa così infondato, o comunque non sufficientemente fondato, dal punto di vista psichiatrico, dimodoché la presenza di un disturbo depressivo maggiore non risulta essere provata secondo il grado della verosimiglianza preponderante (cfr. consid. 8), e questo Tribunale non può quindi ritenerlo come parte integrante della diagnosi determinante.</w:t>
      </w:r>
    </w:p>
    <w:p>
      <w:r>
        <w:rPr>
          <w:b/>
        </w:rPr>
        <w:t>E. 9.5</w:t>
      </w:r>
    </w:p>
    <w:p>
      <w:r>
        <w:t>Visto quanto precede, questo Tribunale considera, fondandosi sulle diverse prese di posizione chiare e dettagliate del dott. B._______, nella sua qualità di medico psichiatra, che il ricorrente presenta una sintomatologia ansioso-depressiva di lieve entità (codice infermità 646) e dei problemi relativi a circostanze economiche (ICD10: Z59.8), escludendo che egli sia affetto da una sindrome da stanchezza cronica e/o da un disturbo depressivo maggiore. Sempre seguendo il dott. B._______, unitamente al dott. E._______, questo Tribunale non può che constatare che le patologie diagnosticate non diminuiscono, dal punto di vista psichiatrico, la capacità lavorativa del ricorrente, e che perciò non sussiste alcun diritto ad una rendita d'invalidità svizzera.</w:t>
      </w:r>
    </w:p>
    <w:p>
      <w:r>
        <w:rPr>
          <w:b/>
        </w:rPr>
        <w:t>E. 10</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11</w:t>
      </w:r>
    </w:p>
    <w:p>
      <w:r>
        <w:t>Di conseguenza, il ricorso deve essere respinto e la decisione impugnata confermata.</w:t>
      </w:r>
    </w:p>
    <w:p>
      <w:r>
        <w:rPr>
          <w:b/>
        </w:rPr>
        <w:t>E. 12</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13</w:t>
      </w:r>
    </w:p>
    <w:p>
      <w:r>
        <w:t>Il ricorrente ha chiesto di essere posto al beneficio dell'assistenza giudiziaria per quanto attiene alle spese di procedura. 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Secondo la giurisprudenza consolidata, i presupposti per la concessione dell'assistenza giudiziaria sono di massima adempiuti se il richiedente si trova nel bisogno e se le sue conclusioni non sembrano dover avere esito sfavorevole (DTF 125 V 202 consid. 4a, 372 consid. 5b e riferimenti, sentenza della II Corte di diritto pubblico del Tribunale federale I 134/06 del 7 maggio 2007). A tale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(DTF 125 II 275 e 124 I 304 consid. 2c). Inoltre, quando le prospettive di successo e i rischi di perdere il processo si eguagliano o le prime sono soltanto leggermente inferiori rispetto ai secondi, le domande non possono essere considerate senza esito favorevole (DTF 125 II 275; 124 I 304 consid. 2c; 122 I 267 consid. 2b). In concreto, questo Tribunale constata che il ricorso è manifestamente infondato, per cui non si può ammettere che un ricorrente ragionevole lo avrebbe finanziato con in propri mezzi. Ne consegue che al ricorrente non può essere concessa l'assistenza giudiziaria parziale e, pertanto, le spese processuali di Fr. 400.- sono poste a suo carico.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