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C-4822/2010 vom 23. Juni 2011</w:t>
      </w:r>
    </w:p>
    <w:p>
      <w:r>
        <w:t>Bundesverwaltungsgericht, 2011-06-23, IT</w:t>
      </w:r>
    </w:p>
    <w:p>
      <w:r>
        <w:rPr>
          <w:b/>
        </w:rPr>
        <w:t xml:space="preserve">Quelle: </w:t>
      </w:r>
      <w:r>
        <w:t>https://mcp.opencaselaw.ch/entscheid/bvger_C-4822_2010</w:t>
      </w:r>
    </w:p>
    <w:p>
      <w:r>
        <w:t>FR: TAF C-4822/2010 du 23 juin 2011</w:t>
      </w:r>
    </w:p>
    <w:p>
      <w:r>
        <w:t>IT: TAF C-4822/2010 del 23 giugno 2011</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delle presunte spese processuali di Fr. 300.-.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Il periodo di cognizione giudiziaria dello scrivente Tribunale amministrativo federale si estende fino al 1° giugno 2010, data dell'impugnata decisione. Il giudice delle assicurazioni sociali analizza, infatti, la legalità della decisione impugnata, in generale, secondo lo stato di fatto esistente al momento in cui la decisione in lite è stata resa (DTF 131 V 9 consid. 1, 130 V 445 consid. 1.2 con i rinvii).</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3 anni. Pertanto, adempie la condizione della durata minima di contribuzione, alla quale la legge subordina l'erogazione di una rendita. Rimane ora da esaminare se sia invalida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e vi risiede (DTF 130 V 253 consid. 2.3).</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Per gli art. 5 LAI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7.1</w:t>
      </w:r>
    </w:p>
    <w:p>
      <w:r>
        <w:t>L'assicurata non ha più svolto attività lucrativa dopo il 1992. Nel 1985 era rimpatriata per motivi familiari (doc. 7).</w:t>
      </w:r>
    </w:p>
    <w:p>
      <w:r>
        <w:rPr>
          <w:b/>
        </w:rPr>
        <w:t>E. 7.2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7.3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w:t>
      </w:r>
    </w:p>
    <w:p>
      <w:r>
        <w:rPr>
          <w:b/>
        </w:rPr>
        <w:t>E. 7.4</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8.1</w:t>
      </w:r>
    </w:p>
    <w:p>
      <w:r>
        <w:t>Nella fattispecie, l'interessata soffre di artrosi polidistrettuale in esiti di artroprotesi d'anca sinistra, ipertensione arteriosa, disturbo ansioso depressivi reattivo (vedi perizia E 213). Il certificato medico del 21 marzo 2009 ha precisato la diagnosi menzionando gli esiti di osteotomia del collo e asportazione della testa femorale, impianto di artroprotesi a sinistra, coxartrosi a sinistra, malformazione complessa del rachide cervicale con iniziale fenomeno di sofferenza midollare, aspetti mal formativi del 4° e 5° dito delle mani, turbe radicolari concomitanti al danno scheletrico, sindrome ansioso-depressiva medio-grave, ipertensione in trattamento.</w:t>
      </w:r>
    </w:p>
    <w:p>
      <w:r>
        <w:rPr>
          <w:b/>
        </w:rPr>
        <w:t>E. 8.2.1</w:t>
      </w:r>
    </w:p>
    <w:p>
      <w:r>
        <w:t>Per quanto concerne le conseguenze invalidanti delle menzionate affezioni, il servizio medico dell'INPS pone un tasso d'invalidità del 70%. Dal canto suo, il Dott. Milnersic, del SMR "Rhône", nega il requisito dell'incapacità al lavoro di livello pensionabile.</w:t>
      </w:r>
    </w:p>
    <w:p>
      <w:r>
        <w:rPr>
          <w:b/>
        </w:rPr>
        <w:t>E. 8.2.2</w:t>
      </w:r>
    </w:p>
    <w:p>
      <w:r>
        <w:t>Lo scrivente Tribunale considera che la l'istruttoria non è stata adeguatamente svolta. L'assicurata soffre di una sindrome depressiva medio-grave che, secondo il servizio medico dell'INPS, causa un'incapacità al lavoro del 70% almeno. Questa turba, confermata nel certificato del 21 marzo 2009, è in concomitanza con dei problemi ortopedici. La paziente è in cura presso il servizio sanitario di Ugento per i suoi disturbi psichici (vedi certificato del 7 dicembre 2009). Malgrado che venga diagnosticata una malattia abbastanza grave, manca ad atti una perizia psichiatrica. In queste condizioni, il parere del Dott. Milnersic, che peraltro non ha visitato di persona l'assicurata, ma fonda il suo giudizio sugli atti esibiti, non può condiviso. Quando il parere del servizio medico dell'UAIE diverge nettamente dagli altri giudizi, e non può essere fondato su documentazione oggettiva avente la qualità di prova, occorre procedere ad una nuova investigazione medica. Infatti, è compito del consulente del Servizio medico regionale stabilire in che misura il danno alla salute limita l'interessato nelle sue capacità psicofisiche, attenendosi unicamente alle funzioni importanti relative alle attività lavorative che, secondo la sua esperienza di vita, entrano in linea di conto nel caso concreto (art. 49 OAI, vedi anche DTF 125 V 261 consid. 4; U. Meyer/Blaser, Bundesgesetz über die Invalidenversicherung, Serie: Rechtsprechung des Bundesgerichts zum Sozialversicherungsrecht, Zurigo 1997, p. 227). Va ancora aggiunto che le annotazioni del Dott. Milnersic del 3 febbraio, 19 maggio e 8 settembre 2010 appaiono piuttosto succinte e non possono essere assunte a fondamento per esaminare la fattispecie.</w:t>
      </w:r>
    </w:p>
    <w:p>
      <w:r>
        <w:rPr>
          <w:b/>
        </w:rPr>
        <w:t>E. 8.2.3</w:t>
      </w:r>
    </w:p>
    <w:p>
      <w:r>
        <w:t>Ora, fatte queste considerazioni, il collegio giudicante si trova nell'impossibilità di determinare la misura dell'eventuale incapacità di svolgere le mansioni consuete subita dall'interessata e da quando questa invalidità esisterebbe.</w:t>
      </w:r>
    </w:p>
    <w:p>
      <w:r>
        <w:rPr>
          <w:b/>
        </w:rPr>
        <w:t>E. 8.3</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L'UAIE dovrà quindi completare l'istruttoria delucidando la situazione medica per il periodo dal settembre 2006 (ricovero per la coxartrosi) fino alla data dell'impugnata decisione (1° giugno 2010). L'UAIE emanerà poi un nuovo provvedimento impugnabile. A tale fine la ricorrente dovrà essere sottoposta ad una perizia approfondita in psichiatria (anamnesi, stato attuale riferito in modo preciso, diagnosi, terapia seguita, prognosi e valutazione) e ortopedia. L'amministrazione richiamerà gli atti medici del servizio psichiatrico dove la paziente è seguita. L'incarto sarà poi inviato in esame al servizio medico dell'UAIE il quale si pronuncerà in merito all'evoluzione dell'incapacità di svolgere le mansioni consuete fra il settembre 2006 ed il 1° giugno 2010.</w:t>
      </w:r>
    </w:p>
    <w:p>
      <w:r>
        <w:rPr>
          <w:b/>
        </w:rPr>
        <w:t>E. 9.1</w:t>
      </w:r>
    </w:p>
    <w:p>
      <w:r>
        <w:t>Visto l'esito del ricorso, non vengono prelevate spese processuali e l'anticipo spese versato dalla ricorrente le viene restituito.</w:t>
      </w:r>
    </w:p>
    <w:p>
      <w:r>
        <w:rPr>
          <w:b/>
        </w:rPr>
        <w:t>E. 9.2</w:t>
      </w:r>
    </w:p>
    <w:p>
      <w:r>
        <w:t>In base all'art. 64 PA, l'autorità di ricorso, se ammette il ricorso in tutto o in parte, può assegnare al ricorrente un'indennità per le spese indispensabili e relativamente elevate che ha sopportato. Nel caso in esame, vista la memoria di ricorso, si giustifica riconoscere alla parte ricorrente un'indennità per spese ripetibili di Fr. 1'000.-,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