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C-4821/2010 vom 2. Juni 2010</w:t>
      </w:r>
    </w:p>
    <w:p>
      <w:r>
        <w:t>Bundesverwaltungsgericht, 2010-06-02, IT</w:t>
      </w:r>
    </w:p>
    <w:p>
      <w:r>
        <w:rPr>
          <w:b/>
        </w:rPr>
        <w:t xml:space="preserve">Quelle: </w:t>
      </w:r>
      <w:r>
        <w:t>https://mcp.opencaselaw.ch/entscheid/bvger_C-4821_2010</w:t>
      </w:r>
    </w:p>
    <w:p>
      <w:r>
        <w:t>FR: TAF C-4821/2010 du 2 juin 2010</w:t>
      </w:r>
    </w:p>
    <w:p>
      <w:r>
        <w:t>IT: TAF C-4821/2010 del 2 giugno 2010</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L'insorgente ha versato l'anticipo corrispondente alle spese processuali, entro il termine stabilito.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 Tuttavia, secondo le norme transitorie sulla V revisione della LAI (cfr. lettera circolare 253 del 12 dicembre 2007 dell'Ufficio federale delle assicurazioni sociali [UFAS]), se l'incapacità di lavoro inizia dopo il 1° gennaio 2007, è possibile versare la rendita allo scadere del periodo attesa di un anno a condizione che la domanda di rendita sia presentata entro e non oltre il 31 dicembre 2008 (cfr. consid. 7.3).</w:t>
      </w:r>
    </w:p>
    <w:p>
      <w:r>
        <w:rPr>
          <w:b/>
        </w:rPr>
        <w:t>E. 5.1</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sull'assicurazione per l'invalidità del 17 gennaio 1961, OAI, RS 831.201). Se non è il caso, l'amministrazione non entra nel merito della richiesta. Se l'amministrazione entra nel merito della nuova domanda deve esaminare la fattispecie da un punto di vista materiale e, in particolare, verificare se la modifica del grado d'invalidità reso verosimile dall'assicurato si è effettivamente realizzata. In tal caso applicherà, per analogia, le disposizioni sulla revisione di rendite in corso (art. 17 LPGA, art. 87 segg. OAI, cfr. DTF 109 V 108 e 130 V 64 e 71).</w:t>
      </w:r>
    </w:p>
    <w:p>
      <w:r>
        <w:rPr>
          <w:b/>
        </w:rPr>
        <w:t>E. 5.2</w:t>
      </w:r>
    </w:p>
    <w:p>
      <w:r>
        <w:t>In concreto, l'UAIE ha emanato una prima decisione negativa il 16 maggio 2007 (doc. 55). In data 2 giugno 2010, l'amministrazione ha respinto una seconda domanda di rendita presentata dall'interessata il 23 dicembre 2008. Ne consegue che il periodo di riferimento per giudicare se è intervenuta una modifica rilevante del grado d'invalidità può essere limitato dal 16 maggio 2007 al 2 giugno 2010, data dell'impugnata decisione.</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L'assicurata non ha più svolto attività lucrativa dopo il 21 dicembre 2006 (doc. 63). La cessazione del lavoro è da imputare a motivi congiunturali (licenziamento collettivo). Va tuttavia osservato che da maggio 2006 era stata adibita a lavori leggeri per ragioni mediche.</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Dalla documentazione ad atti si evince che la richiedente è portatrice di disturbo distimico ad incidenza funzionale moderata, lombalgia a lieve impegno funzionale, lieve ipovisus in occhio destro (ben corretto da lenti) in esito a trauma nel 2001 (cfr. perizia medica particolareggiata, E 213, del 5 agosto 2009, doc. 76). Lo psichiatra Dott. Cesi, nel rapporto del 15 novembre 2009 (doc. 82, esibito in sede di audizione), rileva una grave sindrome depressivo-ansiosa cronicizzata. Non sono segnalate ulteriori patologie.</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attiene alle conseguenze invalidanti delle menzionate affezioni, il medico dell'INPS pone un tasso d'invalidità limitato al 40%, pur rilevando che l'interessata è in grado di svolgere un lavoro adeguato alle sue condizioni a tempo pieno anche in settori semipesanti (doc. 76, cifre 9 e 11). Dal canto suo, il Dott. Battaglia stima che la situazione non sarebbe mutata rispetto alla prima domanda.</w:t>
      </w:r>
    </w:p>
    <w:p>
      <w:r>
        <w:rPr>
          <w:b/>
        </w:rPr>
        <w:t>E. 10.2</w:t>
      </w:r>
    </w:p>
    <w:p>
      <w:r>
        <w:t>A._______ presenta uno status dopo vecchio trauma all'occhio destro privo di conseguenze invalidanti, il visus è infatti ben corretto da lenti. L'incidenza funzionale è dunque moderata, come del resto viene riferito dal medico dell'INPS. Non è contestato che la paziente presenti una lombalgia, ma tale affezione non costituisce una patologia di rilievo invalidante. L'apparato locomotorio appare funzionalmente in ordine: il rachide lombare è spinalgico e lievemente contratturato, ipomobile con movimenti antalgici solo ai gradi estremi; il segno di Lasègue è positivo a pochi gradi a destra, di meno a sinistra; vengono solo sconsigliate attività gravose per il rachide; la spalla destra è riferita dolente alla digitopressione ed alla massima mobilizzazione con riferita ipostenia; forza e tono muscolare dei movimenti sono in ordine, l'andatura è normale. Per il resto, l'assicurata soffre di una distimia che di principio non giustifica un'incapacità di lavoro. In effetti, secondo la giurisprudenza, la diagnosi di distimia non è invalidante, a meno che sia associata a altri disturbi patologici, ciò che nel caso di specie fanno difetto (v. tra gli altri sentenza del Tribunale federale 8C_481/2008 del 4 novembre 2008 consid. 3.2 con i rif.). Sebbene il Dott. Cesi nel rapporto del 16 novembre 2009 ritenga la patologia psichica grave, va osservato che, dal canto suo, il Dott. Greco, autore del rapporto psichiatrico del 6 febbraio 2009, rileva una turba di tipo distimico a scarsa incidenza funzionale. Il collegio giudicante non ha motivo di scostarsi da quest'ultima valutazione più completa per quanto riguarda i vari aspetti dell'indagine psichiatrica (anamnesi, esame oggettivo con aspetto generale, comportamento, affettività, percezione, contenuto del pensiero, umore, linguaggio, ideazione, processi del pensiero, capacità critica, ecc.).</w:t>
      </w:r>
    </w:p>
    <w:p>
      <w:r>
        <w:rPr>
          <w:b/>
        </w:rPr>
        <w:t>E. 10.3</w:t>
      </w:r>
    </w:p>
    <w:p>
      <w:r>
        <w:t>Si deve pertanto ritenere che il parere del medico dell'UAIE è convincente, fondato sul corretto apprezzamento del caso concreto e sull'attento esame della documentazione medica ad atti. Si tratta infatti di osservazioni cliniche da cui si possono derivare utili, oggettivi e persuasivi elementi di giudizio atti a dimostrare che, nonostante le affezioni di cui è portatrice, A._______, entro la data della decisione in esame, sarebbe stata in grado di svolgere un'attività lucrativa in modo tale da escludere un'invalidità di rilievo ai fini della rendita. La situazione valetudinaria è peraltro sovrapponibile a quella presente al momento della prima domanda di rendita che era stata respinta il 16 maggio 2007.</w:t>
      </w:r>
    </w:p>
    <w:p>
      <w:r>
        <w:rPr>
          <w:b/>
        </w:rPr>
        <w:t>E. 11.1</w:t>
      </w:r>
    </w:p>
    <w:p>
      <w:r>
        <w:t>In queste circostanze il ricorso deve essere respinto e l'impugnata decisione confermata. Il ricorso, manifestamente infondato, può essere risolto da un giudice unico (art. 85bis cpv. 3 della legge federale del 20 dicembre 1946 sull'assicurazione per la vecchiaia e per i superstiti [LAVS, RS 831.10], al quale rinvia l'art. 69 cpv. 2 LAI).</w:t>
      </w:r>
    </w:p>
    <w:p>
      <w:r>
        <w:rPr>
          <w:b/>
        </w:rPr>
        <w:t>E. 11.2</w:t>
      </w:r>
    </w:p>
    <w:p>
      <w:r>
        <w:t>A titolo di spese processuali si prelevano Fr. 300.-, che vengono compensate con l'anticipo versato dalla ricorrente il 20 gennaio 2011. Il saldo di Fr. 18.40 è restituito alla ricorrente.</w:t>
      </w:r>
    </w:p>
    <w:p>
      <w:r>
        <w:rPr>
          <w:b/>
        </w:rPr>
        <w:t>E. 11.3</w:t>
      </w:r>
    </w:p>
    <w:p>
      <w:r>
        <w:t>Visto l'esito del ricorso, non si assegnano indennità per spese ripetibili alla parte soccombente.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