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C-4820/2013 vom 22. September 2014</w:t>
      </w:r>
    </w:p>
    <w:p>
      <w:r>
        <w:t>Bundesverwaltungsgericht, 2014-09-22, DE</w:t>
      </w:r>
    </w:p>
    <w:p>
      <w:r>
        <w:rPr>
          <w:b/>
        </w:rPr>
        <w:t xml:space="preserve">Quelle: </w:t>
      </w:r>
      <w:r>
        <w:t>https://mcp.opencaselaw.ch/entscheid/bvger_C-4820_2013</w:t>
      </w:r>
    </w:p>
    <w:p>
      <w:r>
        <w:t>FR: TAF C-4820/2013 du 22 septembre 2014</w:t>
      </w:r>
    </w:p>
    <w:p>
      <w:r>
        <w:t>IT: TAF C-4820/2013 del 22 settembre 2014</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und 52 Abs. 1 VwVG). Als Adressat der angefochtenen Verfügung vom 2. August 2013 (act. 155) ist der Beschwerdeführer besonders berührt und hat ein schutzwürdiges Interesse an deren Aufhebung oder Änderung (vgl. Art. 48 Abs. 1 VwVG). Zusammenfassend ergibt sich, dass sämtliche Prozessvoraussetzungen erfüllt sind. Auf die Beschwerde ist daher einzutreten. Zu ergänzen ist, dass der Beschwerdeführer nach der Rentenzusprache resp. deren ersten Bestätigung im Februar 2007 nach Brasilien resp. Deutschland umzog (act. 37 bis 43). Nachdem er - nach durchgeführtem zweiten Revisionsverfahren - seinen Wohnsitz im April 2009 in die Schweiz verlegt hatte (act. 60, 64 und 68), wechselte er diesen von November 2009 bis Februar 2013 - somit auch während des im Mai 2011 eingeleiteten Revisionsverfahrens - mehrfach zwischen Brasilien und Deutschland (act. 75 bis 78, 84 bis 85, 87 bis 94, 103, 113, 117, 119 bis 120, 130, 133, 149 und 152). In Anwendung von Art. 40 Abs. 1 Bst. b in Verbindung mit Art. 40 Abs. 3 der Verordnung über die Invalidenversicherung vom 17. Januar 1961 (IVV; SR 813.201) war die IVSTA zum Erlass der vorliegend angefochtenen Verfügung vom 2. August 2013 zuständig.</w:t>
      </w:r>
    </w:p>
    <w:p>
      <w:r>
        <w:rPr>
          <w:b/>
        </w:rPr>
        <w:t>E. 1.4</w:t>
      </w:r>
    </w:p>
    <w:p>
      <w:r>
        <w:t>Anfechtungsobjekt bildet die Verfügung der Vorinstanz vom 2. August 2013 (act. 155). Streitig und zu prüfen ist die Rechtmässigkeit dieser Verfügung resp. ob die Vorinstanz die bisher ausgerichtete ganze IV-Rente zu Recht per 1. Oktober 2013 eingestellt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w:t>
      </w:r>
    </w:p>
    <w:p>
      <w:r>
        <w:t>Der Beschwerdeführer ist Italiener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 Mit Blick auf den Verfügungszeitpunkt (2. August 2013)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 Ergänzend ist mit Blick auf die erfolgten Wohnsitzwechsel zwischen Deutschland und Brasilien darauf hinzuweisen, dass auch unter Berücksichtigung der Rechtslage mit Brasilien (Nichtvertragsstaat) ausschliesslich schweizerisches Recht zur Anwendung gelangt.</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215 E. 3.1.1, 131 V 11 E. 1), sind die Leistungsansprüche für die Zeitab dem 1. Januar 2008 nach den neuen Normen zu prüfen. Diese Lösung stellt zufolge ihres allgemein gültigen Bedeutungsgehalts einen für alle Rechtsverhältnisse - und somit auch für Dauerleistungen - geltenden intertemporalrechtlichen Grundsatz auf (BGE 130 V 445 E. 1.2.1; SVR 2010 IV Nr. 59 S. 181 E. 3.1). Im vor­liegenden Verfahren fin­den demnach grundsätzlich jene Vor­schriften Anwendung, die spätestens beim Erlass der Verfü­gung vom 2. August 2013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Mit Blick auf den Verfügungszeitpunkt (2. August 2013) und -inhalt kommen auch die Normen des vom Bundesrat auf den 1. Januar 2012 in Kraft gesetzten ersten Teils der 6. IV-Revision (IV-Revision 6a) zur Anwendung (vgl. E. 2.8 hiernach).</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Eidg. Versicherungsgericht (im Folgenden: EVG [seit 1. Januar 2007: Bundesgericht]) stellt diese Regelung nicht eine blosse Auszah­lungsvorschrift, sondern eine be­sondere Anspruchsvoraussetzung dar (BGE 121 V 275 E. 6c).</w:t>
      </w:r>
    </w:p>
    <w:p>
      <w:r>
        <w:rPr>
          <w:b/>
        </w:rPr>
        <w:t>E. 2.5</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w:t>
      </w:r>
    </w:p>
    <w:p>
      <w:r>
        <w:rPr>
          <w:b/>
        </w:rPr>
        <w:t>E. 2.6</w:t>
      </w:r>
    </w:p>
    <w:p>
      <w:r>
        <w:t>Die Annahme eines psychischen Gesundheitsschadens, so auch einer anhaltenden somatoformen Schmerzstörung, setzt zunächst eine fachärztlich (psychiatrisch) gestellte Diagnose nach einem wissenschaftlich anerkannten Klassifikationssystem voraus (BGE 136 V 279 E. 3.2.1).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137 V 64 E. 4.1, 136 V 279 E. 3.2.1, 131 V 49 E. 1.2, 130 V 352 E. 2.2.3). Diese für alle Versicherten in gleicher Weise geltende Gerichtspraxis ist weder menschenrechtswidrig noch diskriminierend (SVR 2008 IV Nr. 62 S. 204 E. 4.2) noch basiert sie - mit Blick auf die rechtliche Natur des Kriterienkataloges - auf medizinwissenschaftlich unhaltbaren Annahmen (Entscheid des BGer 9C_776/2010 vom 20. Dezember 2011 E. 2.3 bis 2.5). Aus Gründen der Rechtssicherheit ist es geboten, sämtliche pathogenetisch-ätiologisch unklaren syndromalen Beschwerdebilder ohne nachweisbare organische Grundlage den gleichen sozialversicherungsrechtlichen Anforderungen zu unterstellen (BGE 137 V 64 E. 4.3, 136 V 279 E. 3.2.3). In Anbetracht der sich mit Bezug auf Schmerzen naturgemäss ergebenden Beweisschwierigkeiten muss im Rahmen der sozialversicherungsrechtlichen Leistungsprüfung verlangt werden, dass die subjektiven Schmerzangaben durch damit korrelierende, fachärztlich schlüssig feststellbare Befunde hinreichend erklärbar sind (BGE 136 V 279 E. 3.2.1).</w:t>
      </w:r>
    </w:p>
    <w:p>
      <w:r>
        <w:rPr>
          <w:b/>
        </w:rPr>
        <w:t>E. 2.7</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Aufgabe des begutachtenden Arztes im Rahmen der Invaliditätsbemessung bei Vorliegen einer anhaltenden somatoformen Schmerzstörung ist, sich dazu zu äussern, ob eine psychische Komorbidität oder weitere Umstände gegeben sind, welche die Schmerzbewältigung im Hinblick auf eine erwerbliche Tätigkeit behindern. Gestützt darauf haben die rechtsanwendenden Behörden zu entscheiden, ob der Gesundheitsschaden invalidisierend ist, d.h.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Die Prüfung schliesst die Beurteilung der Frage ein, inwiefern die ärztliche Einschätzung der psychisch bedingten Arbeitsunfähigkeit invaliditätsfremde Gesichtspunkte (insbesondere psychosoziale und soziokulturelle Belastungsfaktoren) mitberücksichtigt (SVR 2012 IV Nr. 1 S. 2 E.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Die unterschiedliche Natur von Behandlungsauftrag des therapeutisch tätigen (Fach-)Arztes einerseits und Begutachtungsauftrag des amtlich bestellten fachmedizinischen Experten anderseits lässt es nicht zu, ein medizinisches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(SVR 2008 IV Nr. 15 S. 44 E. 2.2.1). Von einem medizinischen Sachverständigen, dessen Aufgabe sich klar von jener des behandelnden Arztes unterscheidet, darf und muss erwartet werden, dass er eine objektive Prüfung der medizinischen Situation der begutachteten Person vornimmt, dass er auf neutrale und gründliche Art über seine Feststellungen berichtet und dass sich seine Schlussfolgerungen auf medizinische Erwägungen stützen und nicht auf Werturteile. In formeller Hinsicht muss der Sachverständige mit Bezug auf seine Ansichten eine gewisse Zurückhaltung üben, ungeachtet der Kontroversen, die es zu bestimmten Themen im medizinischen Bereich geben kann: Wenn er beispielsweise Theorien vertritt, die nicht von einem Konsens getragen sind, wird von ihm erwartet, dass er dies kund tut und mit Bezug auf seine Schlussfolgerungen transparent macht. Sein Gutachten muss in sachlicher Art verfasst und frei von abwertenden Bezeichnungen oder von Formulierungen mit subjektivem Anstrich sein, und es soll einem logischen Aufbau folgen, damit der Leser die wissenschaftlichen Überlegungen nachvollziehen kann, die der Ansicht zugrunde liegen, die er vertritt (SVR 2010 IV Nr. 58 S. 178 E. 3.3).</w:t>
      </w:r>
    </w:p>
    <w:p>
      <w:r>
        <w:rPr>
          <w:b/>
        </w:rPr>
        <w:t>E. 2.8</w:t>
      </w:r>
    </w:p>
    <w:p>
      <w:r>
        <w:t>Ändert sich der Invaliditätsgrad einer Rentenbezügerin oder eines Rentenbezügers erheblich, so wird die Rente von Amtes wegen oder auf Gesuch hin für die Zukunft entsprechend erhöht, herabgesetzt oder aufgehoben (Art. 17 Abs. 1 ATSG). Gemäss lit. a der Schlussbestimmungen der Änderung vom 18. März 2011 des IVG (6. IV-Revision, erstes Massnahmenpaket; in Kraft seit 1. Januar 2012)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(Abs. 1). Davon nicht erfasst sind Personen, die im Zeitpunkt des Inkrafttretens dieser Änderung das 55. Altersjahr zurückgelegt haben oder im Zeitpunkt, in dem die Überprüfung eingeleitet wird, seit mehr als 15 Jahren eine Rente der Invalidenversicherung beziehen (Abs. 4).</w:t>
      </w:r>
    </w:p>
    <w:p>
      <w:r>
        <w:rPr>
          <w:b/>
        </w:rPr>
        <w:t>E. 3</w:t>
      </w:r>
    </w:p>
    <w:p>
      <w:r>
        <w:t>Hinsichtlich der erheblichen zeitlichen Anknüpfungspunkte hat im vor-liegenden Fall als letztmaliger, das Ergebnis einer rechtsgenüglichen materiellen Prüfung des Rentenanspruchs darstellender Rechtsakt die Mitteilung der Vorinstanz vom 21. Juli 2008 (act. 58) zu gelten, mit welcher oppositionslos weiterhin die mit ursprünglicher Verfügung vom 1. Mai 2002 zugesprochene ganze IV-Rente zum zweiten Mal (vgl. Bst. B. hiervor) bestätigt worden war. Zu beurteilen ist daher, ob zwischen der Mitteilung vom 21. Juli 2008 - auf welche hin der Beschwerdeführer keine Verfügung verlangt hatte - und der vorliegend angefochtenen Verfügung vom 2. August 2013 (act. 155) eine wesentliche Änderung in den tatsächlichen Verhältnissen eingetreten war, die geeignet war bzw. ist, den Invaliditätsgrad und damit den Rentenanspruch in rentenrelevanter Weise zu beeinflussen.</w:t>
      </w:r>
    </w:p>
    <w:p>
      <w:r>
        <w:rPr>
          <w:b/>
        </w:rPr>
        <w:t>E. 3.1</w:t>
      </w:r>
    </w:p>
    <w:p>
      <w:r>
        <w:t>Im Rahmen der Mitteilung vom 21. Juli 2008 stützte sich die Vorinstanz in medizinischer Hinsicht auf Berichte der Dres. med. C._______, Facharzt für Allgemeinmedizin, und A._______, Fachärztin für Innere Medizin, vom 27. März und 8. Juli 2008 (act. 55 und 57).</w:t>
      </w:r>
    </w:p>
    <w:p>
      <w:r>
        <w:rPr>
          <w:b/>
        </w:rPr>
        <w:t>E. 3.1.1</w:t>
      </w:r>
    </w:p>
    <w:p>
      <w:r>
        <w:t>Dr. med. C._______ diagnostizierte eine anhaltende somatoforme Schmerzstörung mit ängstlich-depressiven Zügen sowie eine Inaktivitäts-artrophie der Schulter-Arm-Muskulatur rechts nach einer Schulterprellung 1998 und Entwicklung dieser Störung. Weiter berichtete Dr. med. C._______, bei chronifizierter Entwicklung sei die Prognose ungünstig. Eine Besserung des Leistungsvermögens sei zukünftig jedoch möglich, insbesondere bei Ausschöpfung der ambulanten Behandlungsmassnahmen. Im Vordergrund stehe eine neuro-psychiatrische Weiterbehandlung sowie eine psychotherapeutische Behandlung (act. 55).</w:t>
      </w:r>
    </w:p>
    <w:p>
      <w:r>
        <w:rPr>
          <w:b/>
        </w:rPr>
        <w:t>E. 3.1.2</w:t>
      </w:r>
    </w:p>
    <w:p>
      <w:r>
        <w:t>Dr. med. A._______ führte aus, der Bericht von Dr. med. C._______ zeige eine Stabilität der medizinischen Situation. Es sei illusorisch, dass eine Psychotherapie die Arbeitsfähigkeit verbessern könnte.</w:t>
      </w:r>
    </w:p>
    <w:p>
      <w:r>
        <w:rPr>
          <w:b/>
        </w:rPr>
        <w:t>E. 3.2</w:t>
      </w:r>
    </w:p>
    <w:p>
      <w:r>
        <w:t>Dem im Rahmen des im Mai 2011 eingeleiteten Revisionsverfahrens in Auftrag gegebenen interdisziplinären Gutachten vom 26. November 2012, welches in medizinischer Hinsicht Grundlage für die angefochtene Verfügung vom 2. August 2013 bildet, ist zusammengefasst Folgendes zu entnehmen:</w:t>
      </w:r>
    </w:p>
    <w:p>
      <w:r>
        <w:rPr>
          <w:b/>
        </w:rPr>
        <w:t>E. 3.2.1</w:t>
      </w:r>
    </w:p>
    <w:p>
      <w:r>
        <w:t>Dr. med. D._______, Facharzt für Innere Medizin und Rheumaerkrankungen, stellte mit Auswirkungen auf die Arbeitsfähigkeit keine Diagnose. Ohne Auswirkungen diagnostizierte er eine chronische Schmerzstörung mit somatischen und psychischen Faktoren gemäss Begutachtung von Dr. med. E._______, ein chronisches Schmerzsyndrom im Bereich des Schultergürtels rechts, des Armes rechts, der Halsregion und des Bauches, eine Adipositas, eine gestörte Gluconeogenese, eine Pankreatitis im Herbst 2010 sowie ein Reizmagen-Syndrom (anamnestisch). Weiter führte Dr. med. D._______ aus, bezüglich der Belastbarkeit gelte es darauf hinzuweisen, dass sich der Versicherte im Rahmen seines Übergewichts körperlich belaste. Ein Übergewicht führe per se zu einer körperlichen Belastung und erhöhe zudem das Risiko für die Entwicklung von allgemeininternistischen Komplikationen. Die Arbeitsfähigkeit sei - aus rein somatisch-rheumatologischer Sicht beurteilt - nach dem Unfall von 1998 höchstens kurz dauernd (zum Beispiel für maximal vier bis acht Wochen) eingeschränkt gewesen. Anschliessend könne er, Dr. med. D._______, keine anhaltende Einschränkung der Arbeitsfähigkeit für die vom Versicherten früher in der Schweiz ausgeübten beruflichen Tätigkeiten begründen. Bezüglich dieser Einschätzung berücksichtige er zudem eine zeitlich limitierte Einschränkung der Arbeitsfähigkeit im Rahmen der im Herbst 2010 stattgehabten Pankreatitis von - bei grosszügiger Auslegung - maximal drei Monaten. Für Haushaltsarbeiten mit einem leicht- bis mittelgradig körperlich belastenden Arbeitsprofil könne keine Einschränkung der Arbeitsfähigkeit formuliert werden. Die Beschwerden könnten mit der Umsetzung der empfohlenen und zumutbaren medizinischen Massnahmen möglicherweise günstig beeinflusst werden. In der interdisziplinären Einschätzung der Arbeitsfähigkeit, die sowohl die somatisch-rheumatologische als auch die psychosomatisch-psychiatri-sche Komponente mitberücksichtige, könne für die in der Schweiz früher ausgeübten Tätigkeiten zu keinem Zeitpunkt eine anhaltende Einschränkung der Arbeitsfähigkeit formuliert werden. Bezüglich der Einschränkung der Arbeitsfähigkeit, aus rein psychosomatisch-psychiatrischer Sicht beurteilt, verweise er auf die Begutachtung durch Dr. med. E._______. Die Prognose sei gut.</w:t>
      </w:r>
    </w:p>
    <w:p>
      <w:r>
        <w:rPr>
          <w:b/>
        </w:rPr>
        <w:t>E. 3.2.2</w:t>
      </w:r>
    </w:p>
    <w:p>
      <w:r>
        <w:t>Dr. med. E._______, Facharzt für Psychiatrie und Psychotherapie, hielt in seiner Expertise vom 26. November 2012 zusammenfassend fest, die diagnostischen Kriterien einer anhaltenden somatoformen Schmerzstörung würden im Falle des Versicherten weit überwiegend nicht erfüllt. Es sei stattdessen von einer chronischen Schmerzstörung mit somatischen und psychischen Faktoren gemäss ICD-10: F45.41 auszugehen. Diese und die damit verbundenen Defizite würden im Fall des Versicherten aus rein psychisch-psychiatrischer Sicht keine relevante (&gt; 20 % von 100 %), längerfristige Arbeitsunfähigkeit begründen. Es seien aus psychisch-psychotherapeutischer Sicht auch keine besonderen Hinweise vorhanden, die schwere Defizite aufgrund eines Gesundheitsschadens und/oder eine Unzumutbarkeit zu deren Überwindung begründen könnten. Eine Einschränkung der Zumutbarkeit einer Willensanstrengung zur Überwindung der vor allem rein subjektiven Defizite sei aus psychiatrisch-psychotherapeutischer Sicht somit nicht zu begründen. Hingegen seien vielfältige psychosoziale Faktoren bekannt, die die Motivation zur Leistungssteigerung deutlich beeinträchtigten. Sie erklärten auch weit überwiegend die anlässlich der aktuellen Untersuchung erkennbare grosse Diskrepanz zwischen der subjektiv wahrgenommenen und der objektivierbaren Arbeitsfähigkeit. Von dieser Einschätzung könne mit überwiegender Wahrscheinlichkeit seit März 2008 unverändert bis heute ausgegangen werden; dies gelte in jeder körperlich zumutbaren ausserhäuslichen Tätigkeit und für Arbeiten im Haushalt. Eine rein psychiatrisch-psychotherapeutisch begründete Arbeitsunfähigkeit von 20 % oder mehr sei zu keinem Zeitpunkt ab März 2008 ausreichend nachvollziehbar anzunehmen. Beim Versicherten liege keine psychiatrische Komorbidität von erheblicher Schwere, Ausprägung und Dauer vor. Weiter liege weder ein sozialer Rückzug in allen Belangen des Lebens noch ein verfestigter, therapeutisch nicht mehr beeinflussbarer innerseelischer Verlauf vor. Der Verlauf der Störung ab März 2008 könne aus psychiatrisch-psychotherapeutischer Sicht als (sogenannter) Spontanverlauf eingeordnet werden. In der interdisziplinären Einschätzung (Konsensbeurteilung) der Arbeitsfähigkeit könne für die in der Schweiz ausgeübten Tätigkeiten und für angepasste Verweisungstätigkeiten keine Einschränkung der Arbeitsfähigkeit formuliert werden.</w:t>
      </w:r>
    </w:p>
    <w:p>
      <w:r>
        <w:rPr>
          <w:b/>
        </w:rPr>
        <w:t>E. 3.3</w:t>
      </w:r>
    </w:p>
    <w:p>
      <w:r>
        <w:t>Vorab ist darauf hinzuweisen, dass die nach Verfügungserlass (2. August 2013) verfassten, nachstehend erwähnten Berichte ebenfalls zu berücksichtigen sind, da diese (rückwirkend) Bezug auf den - bereits im Zeitpunkt des Erlasses der an­gefochtenen Ver­fügungen vorliegenden - gesundheitlichen Zustand des Beschwerdeführers nehmen, demnach mit dem Streitgegenstand in engem Sachzusammen­hang stehen und darüber hinaus allenfalls geeignet sind, die Beurteilung im Zeitpunkt des Verfügungserl­asses zu beeinflussen (vgl. BGE 116 V 80 E. 6b; ZAK 1989 S. 111 E. 3b mit Hinweisen).</w:t>
      </w:r>
    </w:p>
    <w:p>
      <w:r>
        <w:rPr>
          <w:b/>
        </w:rPr>
        <w:t>E. 3.3.1</w:t>
      </w:r>
    </w:p>
    <w:p>
      <w:r>
        <w:t>Die interdisziplinäre Expertise der Dres. med. D._______ und E._______ vom 26. November 2012 erfüllt die an den vollen Beweiswert eines ärztlichen Gutachtens gestellten Kriterien. Insbesondere ist sie für die streitigen Belange umfassend, beruht auf allseitigen Untersuchungen, berücksichtigt die geklagten Beschwerden und wurde in Kenntnis der Vorakten (Anamnese) abgegeben. Sie ist zudem in der Darlegung der medizinischen Zusammenhänge und in der Beurteilung der medizinischen Situation für die hier interessierenden Fragen einleuchtend und in den Schlussfolgerungen begründet, so dass darauf abgestellt werden kann. Demnach lässt sich der gesundheitliche Zustand des Beschwerdeführers und dessen Auswirkungen auf die Arbeits- und Leistungsfähigkeit schlüssig und zuverlässig beurteilen (vgl. E. 2.7 [4. Absatz] hiervor). Zwar sind retrospektive Beurteilungen der Arbeitsunfähigkeit schwierig, weshalb entsprechende Begutachtungen erhöhten Ansprüchen genügen müssen (vgl. Urteil des EVG I 200/03 vom 26. Juli 2004 E. 4.5). Da die Dres. med. D._______ und E._______ die zur Verfügung stehenden Informationsquellen - in Form von Arztberichten der behandelnden Ärzte und Patienten-, Fremd- und Sozialanamnesen - berücksichtigt und umfassend sowie schlüssig gewürdigt haben, ist ohne Weiteres davon auszugehen, dass deren Gutachten vom 26. November 2012 diesen Ansprüchen genügt. Dies gilt im Übrigen insbesondere auch für die entscheidrelevanten Berichte im Sinne von Art. 59 Abs. 2bis IVG von Dr. med. A._______ vom 9. Januar und 5. November 2013 (act. 143 und 157; vgl. hierzu Urteile des BGer 9C_323/2009 vom 14. Juli 2009 E. 4.2 mit zahlreichen weiteren Hinweisen, I 143/07 vom 14. September 2007 E. 3.3 mit Hinweisen und I 694/05 des EVG vom 15. Dezember 2006 E. 5). Im Sinne einer antizipierten Beweiswürdigung (vgl. hierzu BGE 131 I 153 E. 3; SVR 2007 IV Nr. 45 S. 149 E. 4; Urteil des BGer I 9/07 vom 9. Februar 2007 E. 4) kann demnach auf zusätzliche medizinische Abklärungen verzichtet werden.</w:t>
      </w:r>
    </w:p>
    <w:p>
      <w:r>
        <w:rPr>
          <w:b/>
        </w:rPr>
        <w:t>E. 3.3.2</w:t>
      </w:r>
    </w:p>
    <w:p>
      <w:r>
        <w:t>An diesem Ergebnis vermag auch der Bericht der Praxis F._______ vom 17. September 2013 (B-act. 4 Beilage 1) nichts zu ändern, denn einerseits enthält dieser Bericht bloss subjektive Schilderungen des Versicherten. Andererseits wurde die erwähnte Pankreatitis sowie die weiteren Leiden vom Gutachter Dr. med. D._______ einer rechtsgenüglichen Würdigung unterzogen.</w:t>
      </w:r>
    </w:p>
    <w:p>
      <w:r>
        <w:rPr>
          <w:b/>
        </w:rPr>
        <w:t>E. 3.3.3</w:t>
      </w:r>
    </w:p>
    <w:p>
      <w:r>
        <w:t>Weiter vermag auch der Bericht des G._______ vom 25. Juni 2013 (B-act. 4 Beilage 6) das interdisziplinäre Gutachten nicht in Zweifel zu ziehen. So fanden sich keine klar auf ein Nervenversorgungsgebiet begrenzte neurologischen Ausfälle, und es bestand keine Indikation zur operativen Therapie, da sich elektrophysiologisch ein Karpaltunnelsyndrom rechts ausschliessen liess. Im Übrigen ist darauf hinzuweisen, dass sich diesem Bericht - wie auch demjenigen der Praxis F._______ vom 17. September 2013 - keine Beurteilung der Arbeits- und Leistungsfähigkeit entnehmen lässt.</w:t>
      </w:r>
    </w:p>
    <w:p>
      <w:r>
        <w:rPr>
          <w:b/>
        </w:rPr>
        <w:t>E. 3.3.4</w:t>
      </w:r>
    </w:p>
    <w:p>
      <w:r>
        <w:t>Zu keiner Änderung führt auch das nervenfachärztliche Gutachten von Dr. med. B._______, Facharzt für Neurologie und Psychiatrie, vom 24. Januar 2012 (act. 124), da die diesbezüglichen Ausführungen des Gutachters Dr. med. E._______, wonach die Diagnose mit Bezug auf ein gängiges Klassifikationssystem weder differenziert beschrieben noch diskutiert werde, die objektiven psychopathologischen Befunde spärlich seien und die pauschale (psychosoziale, somatische und psychische Faktoren umfassende) Einschätzung der Arbeitsunfähigkeit aus einem Vorbericht vom März 2008 ohne Einschränkung übernommen werde, für das Bundesverwaltungsgericht plausibel sind.</w:t>
      </w:r>
    </w:p>
    <w:p>
      <w:r>
        <w:rPr>
          <w:b/>
        </w:rPr>
        <w:t>E. 3.3.5</w:t>
      </w:r>
    </w:p>
    <w:p>
      <w:r>
        <w:t>Betreffend den auf dem Formular E 213 erstellten Bericht von Dr. med. C._______, Facharzt für Allgemeinmedizin und Physikalische und Rehabilitationsmedizin, vom 27. Januar 2012 ist zu erwähnen, dass auch dieser Facharzt - in Übereinstimmung mit den Gutachtern - leichte Tätigkeit für zumutbar erachtet hat (act. 125 S. 4). Eine nachvollziehbare Begründung für die Beurteilung, weshalb der Beschwerdeführer seine zuletzt in der Schweiz ausgeübte Tätigkeit nicht mehr vollschichtig verrichten können sollte, ist dem Bericht von Dr. med. C._______ nicht zu entnehmen. Vielmehr überzeugt die entsprechende Stellungnahme von Dr. med. D._______, wonach sich mit den in diesem Bericht gemachten Angaben - aus rein somatischer Sicht beurteilt - keine anhaltende Einschränkung der Arbeitsfähigkeit begründen lässt.</w:t>
      </w:r>
    </w:p>
    <w:p>
      <w:r>
        <w:rPr>
          <w:b/>
        </w:rPr>
        <w:t>E. 3.3.6</w:t>
      </w:r>
    </w:p>
    <w:p>
      <w:r>
        <w:t>Im Übrigen ist darauf hinzuweisen, dass die von Dr. med. D._______ erwähnte Adipositas - obwohl körperlich belastend und das Risiko für die Entwicklung von allgemeininternistischen Komplikationen erhöhend - in der Regel keinen relevanten Einfluss auf die Arbeits- bzw. Leistungsfähigkeit hat und somit nicht rentenrelevant ist (vgl. hierzu Entscheid des BGer 8C_74/2008 vom 22. August 2008 E. 2.2 mit Hinweisen).</w:t>
      </w:r>
    </w:p>
    <w:p>
      <w:r>
        <w:rPr>
          <w:b/>
        </w:rPr>
        <w:t>E. 3.3.7</w:t>
      </w:r>
    </w:p>
    <w:p>
      <w:r>
        <w:t>Zu beachten ist jedoch Folgendes: Im Gegensatz zu Dr. med. C._______, welcher in seinem Bericht vom 27. März 2008 unter anderem eine anhaltende somatoforme Schmerzstörung mit ängstlich-depressiven Zügen diagnostizierte hatte, stellte der Gutachter Dr. med. E._______ die Diagnose einer chronischen Schmerzstörung mit somatischen und psychischen Faktoren gemäss ICD-10: F45.41. Obwohl Dr. med. E._______ nachvollziehbar die Gründe dafür nannte, weshalb nicht von einer anhaltenden somatoformen Schmerzstörung ausgegangen werden kann (act. 140 S. 15 ff.) und weshalb seine Beurteilung der Arbeits- und Leistungsfähigkeit im Oktober 2012 mit überwiegender Wahrscheinlichkeit bereits ab März 2008 Bestand gehabt hatte, ist dies im vorliegenden Fall revisionsrechtlich nicht von wesentlicher Relevanz. Dies insbesondere deshalb, weil es sich dabei um eine unterschiedliche Beurteilung eines im Wesentlichen gleich gebliebenen Sachverhalts handelt (BGE 112 V 371 E. 2b; SVR 2009 IV Nr. 57 S. 178 E. 3.2.1). Damit kann es vorliegend jedoch nicht sein Bewenden haben:</w:t>
      </w:r>
    </w:p>
    <w:p>
      <w:r>
        <w:rPr>
          <w:b/>
        </w:rPr>
        <w:t>E. 3.4</w:t>
      </w:r>
    </w:p>
    <w:p>
      <w:r>
        <w:t>Da nach dem vorstehend Dargelegten eine Rentenrevision gestützt auf Art. 17 ATSG nicht möglich ist, ist nachfolgend zu prüfen, ob die Rente aufgrund der am 1. Januar 2012 in Kraft getretenen Regelung gemäss den SchlB IVG (vgl. E. 2.8 hiervor) aufzuheben ist.</w:t>
      </w:r>
    </w:p>
    <w:p>
      <w:r>
        <w:rPr>
          <w:b/>
        </w:rPr>
        <w:t>E. 3.4.1</w:t>
      </w:r>
    </w:p>
    <w:p>
      <w:r>
        <w:t>Vorab ist festzuhalten, dass die Regelung der SchlB IVG beim Beschwerdeführer in zeitlicher Hinsicht trotz der bereits im Jahr 2011 eingeleiteten Rentenrevision anwendbar ist, da vorbehältlich besonderer übergangsrechtlicher Regelungen in zeitlicher Hinsicht grundsätzlich diejenigen Rechtssätze massgeblich sind, die bei der Erfüllung des rechtlich zu ordnenden oder zu Rechtsfolgen führenden Tatbestandes Geltung haben (vgl. BGE 132 V 215 E. 3.1.1; vgl. auch Kreisschreiben des Bundesamtes für Sozialversicherungen [BSV] über die Schlussbestimmungen der Änderung vom 18. März 2011 des IVG [KSBB] Rz. 1017). Im Grundsatzurteil BGE 140 V 8 bestätigte das Bundesgericht, dass die Überprüfung nach lit. a Abs. 1 SchlBest. IVG nicht auf vor dem 1. Januar 2008 zugesprochene Renten beschränkt ist (E. 2.2.2).</w:t>
      </w:r>
    </w:p>
    <w:p>
      <w:r>
        <w:rPr>
          <w:b/>
        </w:rPr>
        <w:t>E. 3.4.2</w:t>
      </w:r>
    </w:p>
    <w:p>
      <w:r>
        <w:t>Aufgrund der vorliegenden medizinischen Akten ist erstellt, dass die dem Beschwerdeführer mit Verfügung vom 1. Mai 2002 mit Wirkung ab 1. Mai 2001 zugesprochene ganze IV-Rente resp. deren Bestätigungen (vgl. Bst. B. und C. hiervor) in medizinischer Hinsicht in erster Linie auf einer Anpassungsstörung (ICD-10: F43.22), einer Persönlichkeitsstörung sowie auf einer anhaltenden Schmerzstörung (ICD-10: F45.4) beruhte. Die Rente wurde dem Beschwerdeführer somit aufgrund eines pathogenetisch-ätiologisch unklaren syndromalen Beschwerdebildes ohne nachweisbare organische Grundlage zugesprochen. Aus heutiger Sicht würde ihm allein aufgrund eines solchen Beschwerdebildes keine Rente mehr zugesprochen, weil ein solches grundsätzlich als überwindbar gilt und weil auch die Foerster-Kriterien nicht erfüllt wären (act. 140 S. 19 f.; vgl. E. 2.6 hiervor).</w:t>
      </w:r>
    </w:p>
    <w:p>
      <w:r>
        <w:rPr>
          <w:b/>
        </w:rPr>
        <w:t>E. 3.5</w:t>
      </w:r>
    </w:p>
    <w:p>
      <w:r>
        <w:t>Gemäss der interdisziplinären Einschätzung (Konsensbeurteilung) der Arbeitsfähigkeit der Dres. med. D._______ und E._______ kann der Beschwerdeführer die in der Schweiz ausgeübten Tätigkeiten und andere angepasste Verweisungstätigkeiten ohne Einschränkung ausüben. Unter diesen Umständen erübrigt sich die Durchführung eines bezifferten Einkommensvergleichs (vgl. Entscheid I 816/05 des EVG vom 7. Juni 2006 E. 4.3 mit Hinweisen). Da beim Versicherten nach dem Dargelegten die Voraussetzungen des Art. 7 ATSG nicht gegeben sind, sind vorliegend die Voraussetzungen für eine Rentenaufhebung - ohne die Notwendigkeit einer Änderung des Invaliditätsgrades - nach Massgabe der SchlB IVG erfüllt. In BGE 140 V 15 wurde erwogen, dass bei Revisionsverfahren, welche noch vor Inkrafttreten der 6. IV-Revision eingeleitet wurden, der 1. Januar 2012 fiktiven Anknüpfungspunkt für die Ermittlung der massgebenden Rentenbezugsdauer bildet (E. 5). Angesichts des (ab 1. Mai 2001) noch nicht 12 Jahre dauernden Bezugs der Invalidenrente bis zum genannten Datum gelangt der 1972 geborene Beschwerdeführer nicht in den Genuss der Ausschlussklausel gemäss Abs. 4 von lit. a SchlBest. IV 6/1 (vgl. E. 2.8 hiervor).</w:t>
      </w:r>
    </w:p>
    <w:p>
      <w:r>
        <w:rPr>
          <w:b/>
        </w:rPr>
        <w:t>E. 4</w:t>
      </w:r>
    </w:p>
    <w:p>
      <w:r>
        <w:t>Aufgrund der vorstehenden Erwägungen ist zusammenfassend festzustellen, dass die ordentliche ganze IV-Rente unter Berücksichtigung der Frist von Art. 88bis Abs. 2 Bst. a IVV revisionsweise zu Recht per 1. Oktober 2013 aufgehoben wurde. Die gegen die angefochtene Verfügung vom 2. August 2013 erhobene Beschwerde vom 23. August 2013 ist demnach abzuweisen.</w:t>
      </w:r>
    </w:p>
    <w:p>
      <w:r>
        <w:rPr>
          <w:b/>
        </w:rPr>
        <w:t>E. 5</w:t>
      </w:r>
    </w:p>
    <w:p>
      <w:r>
        <w:t>Zu befinden bleibt noch über die Verfahrenskosten und eine allfällige Parteientschädigung.</w:t>
      </w:r>
    </w:p>
    <w:p>
      <w:r>
        <w:rPr>
          <w:b/>
        </w:rPr>
        <w:t>E. 5.1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Mit Zwischenverfügung vom 17. Januar 2014 (B-act. 14) wurde das Gesuch des Beschwerdeführers vom 12. Dezember 2013 (B-act. 9) um unentgeltliche Prozessführung gutgeheissen, weshalb auf die Erhebung von Verfahrenskosten zu verzichten ist.</w:t>
      </w:r>
    </w:p>
    <w:p>
      <w:r>
        <w:rPr>
          <w:b/>
        </w:rPr>
        <w:t>E. 5.2</w:t>
      </w:r>
    </w:p>
    <w:p>
      <w:r>
        <w:t>Weder der unterliegende Beschwerdeführer noch die obsiegende Vorinstanz haben Anspruch auf eine Parteientschädigung (vgl. Art. 64 Abs. 1 VwVG in Verbindung mit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