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C-4819/2014 vom 4. Februar 2015</w:t>
      </w:r>
    </w:p>
    <w:p>
      <w:r>
        <w:t>Bundesverwaltungsgericht, 2015-02-04, FR</w:t>
      </w:r>
    </w:p>
    <w:p>
      <w:r>
        <w:rPr>
          <w:b/>
        </w:rPr>
        <w:t xml:space="preserve">Quelle: </w:t>
      </w:r>
      <w:r>
        <w:t>https://mcp.opencaselaw.ch/entscheid/bvger_C-4819_2014</w:t>
      </w:r>
    </w:p>
    <w:p>
      <w:r>
        <w:t>FR: TAF C-4819/2014 du 4 février 2015</w:t>
      </w:r>
    </w:p>
    <w:p>
      <w:r>
        <w:t>IT: TAF C-4819/2014 del 4 febbraio 2015</w:t>
      </w:r>
    </w:p>
    <w:p>
      <w:pPr>
        <w:pStyle w:val="Heading2"/>
      </w:pPr>
      <w:r>
        <w:t>Regeste</w:t>
      </w:r>
    </w:p>
    <w:p>
      <w:r>
        <w:t>Visa Schengen</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 algérien, X._______ est soumis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C-5410/2013 du 16 avril 2014 consid. 5.1 à 5.3; C-2942/2013 du 17 février 2014 consid. 5.1).</w:t>
      </w:r>
    </w:p>
    <w:p>
      <w:r>
        <w:rPr>
          <w:b/>
        </w:rPr>
        <w:t>E. 6</w:t>
      </w:r>
    </w:p>
    <w:p>
      <w:r>
        <w:t>Dans la décision querellée, l'autorité intimée a refusé d'autoriser l'entrée en Suisse de X._______ au motif que son départ à l'échéance du visa sollicité n'apparaissait pas suffisamment assuré.</w:t>
      </w:r>
    </w:p>
    <w:p>
      <w:r>
        <w:rPr>
          <w:b/>
        </w:rPr>
        <w:t>E. 6.1</w:t>
      </w:r>
    </w:p>
    <w:p>
      <w:r>
        <w:t>Au regard de la situation socio-économique prévalant actuellement en Algérie, où réside l'intéressé, on ne saurait de prime abord écarter les craintes de l'autorité intimée de voir le prénommé prolonger son séjour en Suisse ou dans l'Espace Schengen au-delà de la date d'échéance du visa sollicité. A ce sujet, doivent être prises en considération la qualité de vie et les conditions économiques et sociales que connaît l'ensemble de la population en Algérie. S'agissant de la situation économique de ce pays, il convient de souligner qu'avec un produit intérieur brut (PIB) par habitant de $ 5'503 en 2013, elle demeure nettement en dessous des standards européens. Par ailleurs, le taux de chômage s'élevait à 9,7 % de la population active (24,3 % des jeunes) en 2013 (sources: site internet du Ministère français des affaires étrangères : http://www.diplomatie.gouv.fr/fr/dossiers pays/ Algérie/ présentation de l'Algérie, consulté en janvier 2015). Pour l'année 2014, l'indice de développement humain (IDH), qui prend notamment en compte la santé, l'éducation et le revenu des personnes, classe l'Algérie en 93ème position sur 187 pays, et la Suisse en 3ème position (voir le site internet du Programme des Nations Unis pour le développement [PNUD]: &lt;http://www.hdr.undp.org/fr/countries, Algérie et &lt;http://www.hdr.undp.org/fr/countries, Suisse, les deux consultés en janvier 2015).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l'intéressé et ses deux frères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consid. 5.2 et réf. citée).</w:t>
      </w:r>
    </w:p>
    <w:p>
      <w:r>
        <w:rPr>
          <w:b/>
        </w:rPr>
        <w:t>E. 6.2</w:t>
      </w:r>
    </w:p>
    <w:p>
      <w:r>
        <w:t>Il convient dès lors d'examiner si, en l'état, la situation personnelle, fa­miliale et patrimoniale de X._______ plaide en faveur de sa sortie ponctuelle de Suisse, respectivement de l'Espace Schengen, à l'expira­tion de son visa, compte tenu par ailleurs du but du séjour qu'il envi­sage d'effectuer en Suisse.</w:t>
      </w:r>
    </w:p>
    <w:p>
      <w:r>
        <w:rPr>
          <w:b/>
        </w:rPr>
        <w:t>E. 6.2.1</w:t>
      </w:r>
    </w:p>
    <w:p>
      <w:r>
        <w:t>En l'occurrence, il ressort des renseignements figurant dans le formulaire de demande de visa, ainsi que des documents produits à l'appui de cette requête et des indications complémentaires fournies au cours de la procédure que l'intéressé, âgé de 39 ans, est divorcé et père de deux enfants nés en 2007 et 2008, qui vivent avec leur mère et sur lesquels il a un droit de visite. En dehors du versement d'une contribution d'entretien en faveur de ses enfants, ainsi que d'une participation au loyer de ces derniers, et de l'exercice du droit de visite précité, le recourant n'a pas d'autres responsabilités ou charges familiales dans son pays d'origine. Certes, la présence en Algérie de ces deux enfants constitue une attache familiale importante qui, a priori, parle en faveur du retour de X._______ dans ce pays à la fin du séjour projeté. Il sied cependant de constater qu'elle doit être fortement relativisée, dans la mesure où ces deux enfants vivent avec son ex-épouse, qui en a la garde. De plus, au vu de l'expérience générale, de tels liens, comme les autres relations familiales et sociales que l'intéressé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le prénommé, une fois arrivé en ce pays, à y entreprendre, cas échéant avec l'aide de sa parenté résidant en Suisse et à laquelle il souhaite rendre visite, les formalités nécessaires en vue d'y prolonger son séjour, notamment dans le but d'y trouver des conditions de vie supérieures à celles rencontrées dans son pays d'origine.</w:t>
      </w:r>
    </w:p>
    <w:p>
      <w:r>
        <w:rPr>
          <w:b/>
        </w:rPr>
        <w:t>E. 6.2.2</w:t>
      </w:r>
    </w:p>
    <w:p>
      <w:r>
        <w:t>D'autre part, les allégations du recourant concernant son activité professionnelle, à savoir exploitant d'une entreprise d'import-export en denrées alimentaires depuis la fin de l'année 2013, ne sont pas davantage susceptibles de représenter un facteur déterminant dans l'appréciation du cas. En effet, les informations fournies par l'intéressé à ce propos ne comportent aucun élément concret quant à la valeur des biens importés, à la taille de l'entreprise, à son volume et son chiffre d'affaires ou son bilan. Quant aux attestations de l'administration algérienne produites, elles ne fournissent pas plus d'indications quant aux transactions professionnelles effectuées ou à la stabilité financière de cette entreprise. Les copies de documents officiels relatifs au fisc algérien ne contiennent aucune information sur le montant perçu des impôts sur le revenu. Quant au relevé de compte bancaire de l'intéressé, il ne permet de tirer aucune conclusion sur la provenance des montants qui y figurent, ni sur la stabilité de ce compte. Dès lors, le Tribunal ne peut considérer que l'activité professionnelle exercée par le recourant soit suffisamment stable et pérenne pour exclure tout risque de prolongation du séjour en Suisse, même temporaire, notamment pour y exercer une activité. Cette éventualité peut d'autant moins être écartée qu'elle ne lui occasionnerait aucune difficulté majeure sur les plans personnel ou familial. Il ne faut en effet pas perdre de vue que la Suisse connaît un niveau de vie sensiblement supérieur à celui d'Algérie et que cette circonstance peut s'avérer décisive lorsqu'une personne prend la décision de quitter définitivement sa patrie. Dans ce contexte, l'on ne décèle du reste aucun élément dans le dossier permettant de conclure que la situation matérielle de l'intéressé se trouverait péjorée si celui-ci prenait la décision de demeurer sur territoire helvétique à l'expiration de son visa.</w:t>
      </w:r>
    </w:p>
    <w:p>
      <w:r>
        <w:rPr>
          <w:b/>
        </w:rPr>
        <w:t>E. 6.3</w:t>
      </w:r>
    </w:p>
    <w:p>
      <w:r>
        <w:t>Certes, X._______ a fait valoir qu'il avait obtenu par le passé des autorisations d'entrée pour la Suisse et qu'il était toujours retourné en Algérie en respectant les prescriptions des visas accordés. Afin d'étayer ses propos à ce sujet, il a produit une copie de son ancien passeport comportant cinq visas (dont un annulé) délivrés par les autorités suisses entre 1999 et 2003 et les timbres humides apposés lors des franchissements des frontières. Il convient toutefois de relever que les autorisations d'entrée précitées ont été délivrés il y a plus de 11 ans, soit à une période où la Suisse n'était pas membre de l'Espace Schengen et où les autorités helvétiques pouvaient octroyer des visas pour son territoire sans devoir se conformer à la réglementation communautaire y relative, ce qui n'est plus le cas actuellement. Par ailleurs, comme l'a relevé l'autorité intimée dans la décision querellée, les demandes ultérieures de visa de l'intéressé ont fait l'objet de neuf refus successifs entre 2009 et 2014, dont 5 par les autorités suisses, 1 par les autorités françaises et 3 par les autorités espagnoles. Dès lors, au vu des motifs invoqués pour refuser le visa sollicité et compte tenu de ce qui précède, il ne saurait être reproché à l'autorité de première instance d'avoir fait preuve à l'égard du recourant d'un comportement constitutif d'une violation du principe de l'interdiction de l'arbitraire consacré par l'art. 9 de la Constitution fédérale de la Confédération suisse du 18 avril 1999 (Cst., RS 101).</w:t>
      </w:r>
    </w:p>
    <w:p>
      <w:r>
        <w:rPr>
          <w:b/>
        </w:rPr>
        <w:t>E. 6.4</w:t>
      </w:r>
    </w:p>
    <w:p>
      <w:r>
        <w:t>Les éléments d'information qui ont été recueillis dans le cadre de la procédure de demande de visa Schengen ne permettent dès lors pas, en l'état, d'admettre l'existence de garanties suffisantes quant à la volonté de l'intéressé de quitter la Suisse au terme du séjour de visite prévu. Ainsi que cela a été souligné plus haut, les autorités helvétiques ne peuvent en effet exclure, compte tenu de la situation personnelle et professionnelle de X._______ (cf. consid. 6.2 supra), l'éventualité que ce dernier poursuive son séjour en Suisse à l'échéance du visa requis. 7.1 Le Tribunal note par ailleurs que le désir exprimé par le prénommé de pouvoir se rendre en Suisse pour une visite familiale ne constitue pas à lui seul un motif justifiant l'octroi du visa sollicité, à propos duquel il ne saurait au demeurant se prévaloir d'aucun droit (cf. consid. 3 supra). Certes, il peut, au moins à première vue, sembler sévère de refuser à des personnes l'autorisation d'entrer dans un pays où réside un membre de leur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Il convient encore de remarquer qu'un refus d'autorisation d'entrée dans l'Espace Schengen prononcé par les autorités helvétiques n'a pas en l'occurrence pour conséquence d'empêcher X._______ et sa famille de se rencontrer hors de Suisse, notamment en Algérie. A cela s'ajoute que les intéressés ont la possibilité de maintenir leurs contacts familiaux par d'autres moyens, tels que la communication téléphonique et l'échange épistolaire.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du recourant à l'échéance du visa sollicité fournies par les hôtes aux autorités suisses tout au long de la procédure [lettre du 12 mars 2014 et opposition du 7 avril 2014]).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7.2 Par ailleurs, X._______ et ses hôtes n'ont pas invoqué de motifs susceptibles de justifier la délivrance d'un visa à validité territoriale limitée (visa VTL; cf. consid. 4.2 supra). A cet égard, il convient de relever que le refus d'autorisation d'entrée prononcé à l'endroit de l'intéressé ne consti­tue pas une ingérence inadmissible dans l'exercice du droit au respect de la vie privée et familiale consacré par l'art. 8 CEDH (pour autant que cette disposition soit applicable en l'espèce), dans la mesure où l'intéressé et ses hôtes ne se trouvent pas durablement dans l'impossibilité, comme relevé ci-dessus, de se rencontrer ailleurs qu'en Suisse (cf. arrêt du TAF C-2230/2014 du 7 août 2014 consid. 9).</w:t>
      </w:r>
    </w:p>
    <w:p>
      <w:r>
        <w:rPr>
          <w:b/>
        </w:rPr>
        <w:t>E. 8</w:t>
      </w:r>
    </w:p>
    <w:p>
      <w:r>
        <w:t>Sans pour autant minimiser l'importance des raisons d'ordre affectif qui motivent sa demande, le Tribunal ne saurait admettre, au vu de l'ensemble des éléments du dossier, que le retour de X._______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refusé la délivrance d'une autorisation d'entrée dans l'Espace Schengen en sa faveur.</w:t>
      </w:r>
    </w:p>
    <w:p>
      <w:r>
        <w:rPr>
          <w:b/>
        </w:rPr>
        <w:t>E. 9</w:t>
      </w:r>
    </w:p>
    <w:p>
      <w:r>
        <w:t>Il s'ensuit que, par sa décision du 30 juin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