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C-4807/2015 vom 23. August 2017</w:t>
      </w:r>
    </w:p>
    <w:p>
      <w:r>
        <w:t>Bundesverwaltungsgericht, 2017-08-23, FR</w:t>
      </w:r>
    </w:p>
    <w:p>
      <w:r>
        <w:rPr>
          <w:b/>
        </w:rPr>
        <w:t xml:space="preserve">Quelle: </w:t>
      </w:r>
      <w:r>
        <w:t>https://mcp.opencaselaw.ch/entscheid/bvger_C-4807_2015</w:t>
      </w:r>
    </w:p>
    <w:p>
      <w:r>
        <w:t>FR: TAF C-4807/2015 du 23 août 2017</w:t>
      </w:r>
    </w:p>
    <w:p>
      <w:r>
        <w:t>IT: TAF C-4807/2015 del 23 agosto 2017</w:t>
      </w:r>
    </w:p>
    <w:p>
      <w:pPr>
        <w:pStyle w:val="Heading2"/>
      </w:pPr>
      <w:r>
        <w:t>Regeste</w:t>
      </w:r>
    </w:p>
    <w:p>
      <w:r>
        <w:t>Rentes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20 octobre 2015 est recevable quant à la forme.</w:t>
      </w:r>
    </w:p>
    <w:p>
      <w:r>
        <w:rPr>
          <w:b/>
        </w:rPr>
        <w:t>E. 2</w:t>
      </w:r>
    </w:p>
    <w:p>
      <w:r>
        <w:t>L'objet du litige est le bien-fondé de la décision sur opposition de la Caisse de compensation du 20 juillet 2015 - confirmant la décision du 12 juin 2015 - rejetant la demande de rente AVS de l'intéressé. Le Tribunal administratif fédéral doit examiner si le recourant a droit au versement d'une rente de vieillesse.</w:t>
      </w:r>
    </w:p>
    <w:p>
      <w:r>
        <w:rPr>
          <w:b/>
        </w:rPr>
        <w:t>E. 3.1</w:t>
      </w:r>
    </w:p>
    <w:p>
      <w:r>
        <w:t>Le recourant est citoyen portugais et domicilié au Portugal, soit un Etat membre de la Communauté européenne.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(i) règlement (CE) n° 883/2004 du Parlement européen et du Conseil du 29 avril 2004 portant sur la coordination des systèmes de sécurité sociale (RS 0.831.109.268.1) ainsi que (ii) au règlement (CE) n° 987/2009 du Parlement européen et du Conseil du 16 septembre 2009 modifiant le règlement précité (RS 0.831.109.268.11 ; art. 1 al. 1 ALCP de l'annexe II en relation avec la section A de l'annexe II). Ces règlements sont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3.2</w:t>
      </w:r>
    </w:p>
    <w:p>
      <w:r>
        <w:t>Lorsque, une personne a été assurée dans plusieurs Etats membres, la réglementation communautaire implique un régime de rentes partielles de chaque Etat membre de l'Union européenne concerné. En l'occurrence, le recourant allègue avoir été assuré en Suisse et au Portugal (CSC pce 3 p. 1) ; la rente de vieillesse suisse est alors déterminée uniquement en fonction des périodes d'assurance en Suisse et selon le droit suisse (prévu expressément par l'art. 52 al. 1 let. a du règlement n° 883/2004, auquel renvoie l'Annexe II de l'ALCP).</w:t>
      </w:r>
    </w:p>
    <w:p>
      <w:r>
        <w:rPr>
          <w:b/>
        </w:rPr>
        <w:t>E. 4.1</w:t>
      </w:r>
    </w:p>
    <w:p>
      <w:r>
        <w:t>Selon le droit suisse, sont notamment assurées à l'AVS les personnes physiques domiciliées en Suisse ainsi que les personnes physiques qui exercent en Suisse une activité lucrative (cf. art. 1a al. 1 let. a et b LAVS). Les assurés sont tenus de payer des cotisations tant qu'ils exercent une activité lucrative (art. 3 al. 1 première phrase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deuxième phrase LAVS). S'agissant des personnes poursuivant leur activité professionnelle au-delà de l'âge de la retraite, elles doivent continuer de payer des cotisations AVS. Néanmoins, elle bénéficie d'une franchise de Fr. 1'400.- par mois ou de Fr. 16'800.- par an et ne doivent payer des cotisations que sur la partie du revenu qui est supérieur à celle-ci (cf. art. 6quater du Règlement du 31 octobre 1947 sur l'assurance-vieillesse et survivants [RAVS, RS 831.101] en relation avec l'art. 4 al. 2 let. b LAVS).</w:t>
      </w:r>
    </w:p>
    <w:p>
      <w:r>
        <w:rPr>
          <w:b/>
        </w:rPr>
        <w:t>E. 4.2</w:t>
      </w:r>
    </w:p>
    <w:p>
      <w:r>
        <w:t>Ont droit à une rente ordinaire de vieillesse les hommes qui ont atteint 65 ans révolus (art. 21 al. 1 let. a LAVS). Le principe à la base du calcul des rentes ordinaires de vieillesse est défini aux art. 29bis ss LAVS. Ainsi,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de ce risque (âge de la retraite). Les cotisations versées après l'âge de la retraite n'influencent donc pas le montant de la rente de vieillesse (art. 29bis al. 1 LAVS). En d'autres termes, malgré l'obligation de continuer à cotiser (art. 6quater RAVS), les revenus et les cotisations ne sont plus formateurs de rentes.</w:t>
      </w:r>
    </w:p>
    <w:p>
      <w:r>
        <w:rPr>
          <w:b/>
        </w:rPr>
        <w:t>E. 4.3</w:t>
      </w:r>
    </w:p>
    <w:p>
      <w:r>
        <w:t>En l'espèce, le recourant, né le .. .. 1946, a atteint l'âge de la retraite légale le .. .. 2011 (65ème anniversaire), de sorte qu'il a l'âge requis pour bénéficier d'une rente de vieillesse suisse. Le montant de sa rente est notamment défini par ses années de cotisations. In casu, le recourant a cotisé en Suisse en 2012 (avril à décembre) et en 2013 (janvier à décembre, cf. extrait de compte individuel CSC pce 7), soit après avoir atteint l'âge de la retraite (2011). Ainsi, le recourant n'a pas cotisé entre le 1er janvier qui suit la date où il a eu 20 ans révolus et le 31 décembre qui précède l'âge de la retraite. Les revenus et les cotisations du recourant ne sont donc pas formateurs de rente. Par ailleurs, même si le recourant a produit des fiches de salaires 2014 (janvier à mai) dont les éventuelles cotisations y relatives ne sont pas inscrites sur son extrait de compte individuel (cf. CSC pce 7), les revenus obtenus à cette période ne sont également pas formateurs de rente, dès lors qu'il s'agit de revenus acquis après l'âge de la retraite. Au vu de ce qui précède, le recourant ne totalise aucune année de cotisations et ne peut pas bénéficier d'une rente de vieillesse suisse.</w:t>
      </w:r>
    </w:p>
    <w:p>
      <w:r>
        <w:rPr>
          <w:b/>
        </w:rPr>
        <w:t>E. 5.1</w:t>
      </w:r>
    </w:p>
    <w:p>
      <w:r>
        <w:t>Par ailleurs, le recourant demande dans son recours une réévaluation de son cas et argue avoir subi une atteinte à la santé avec certificats médicaux à l'appui (notamment mélanome malin à l'orteil gauche entrainant son amputation le 26 février 2014 et des métastases détectées causant une dissection complète du ganglion de la région inguinale gauche le 23 avril 2014), de sorte que sa capacité de travail est désormais de 60% (cf. TAF pces 1 et 3).</w:t>
      </w:r>
    </w:p>
    <w:p>
      <w:r>
        <w:rPr>
          <w:b/>
        </w:rPr>
        <w:t>E. 5.2</w:t>
      </w:r>
    </w:p>
    <w:p>
      <w:r>
        <w:t>Il sied de préciser qu'en droit suisse, l'assurance-invalidité et l'assurance-vieillesse sont considérées comme une seule assurance (art. 63 al. 2 LPGA ; art. 111 et 112 de la Constitution fédérale de la Confédération suisse du 18 avril 1999 [Cst., RS 101]). En d'autres termes, un assuré bénéficie d'une rente soit de l'assurance-invalidité, soit de l'assurance vieillesse, mais en aucun cas des deux assurances simultanément. L'assuré cesse d'avoir droit à la rente d'invalidité dès qu'il peut prétendre la rente de vieillesse de l'AVS ou s'il décède (art. 30 LAI). Le droit à des prestations de chaque assurance s'évalue selon des critères propres. Le droit à la rente de vieillesse s'ouvre ainsi à l'âge de la retraite et la rente est calculée au moyen des années de cotisations ainsi que les revenus provenant d'une activité lucrative et les bonifications pour tâches éducatives et pour tâches d'assistance (art. 29bis LAVS ; cf. consid. 5 supra). Au contraire, en matière d'assurance-invalidité, est réputé invalide un assuré - comptabilisant au moins trois années de cotisations - ayant une atteinte à la santé physique, mentale ou psychique causant une incapacité de gain totale ou partielle présumée permanente ou de longue durée (art. 7 et 8 LPGA ; art. 4 et 36 LAI). En matière d'octroi et de calcul de rente de vieillesse, ne sont donc pas pertinentes les atteintes à la santé dont souffrent l'assuré (sauf exception lorsque la rente de vieillesse succède à une rente d'invalidité, art. 33bis LAVS).</w:t>
      </w:r>
    </w:p>
    <w:p>
      <w:r>
        <w:rPr>
          <w:b/>
        </w:rPr>
        <w:t>E. 5.3</w:t>
      </w:r>
    </w:p>
    <w:p>
      <w:r>
        <w:t>En l'occurrence, le recourant fait valoir dans son recours des motifs relevant de l'assurance-invalidité (notamment atteinte à la sante et incapacité de travail). Ces motifs ne sont pas pertinents en matière d'assurance-vieillesse. En effet, l'octroi et le montant d'une rente de vieillesse suisse reposent sur les seuls éléments relevant de l'assurance-vieillesse (âge de la retraite, revenus et années de cotisations) et ne dépendent pas d'une éventuelle atteinte à la santé telle que les conséquences de l'amputation de l'orteil gauche ou de la dissection complète du ganglion dans la région inguinale gauche. La Caisse de compensation, autorité compétente en l'espèce pour octroyer les rentes de vieillesse, a à juste titre refusé d'accorder une rente au recourant en se fondant sur les seuls éléments relevant de l'assurance-vieillesse (âge de la retraite, revenus et années de cotisations). Enfin, il sied de relever que le recourant cesse d'avoir droit à une rente d'invalidité (dont l'octroi et le montant sont définis par les seuls critères de l'assurance-invalidité), dès lors qu'il a atteint l'âge de la retraite (réalisation du risque au sens de la LAVS).</w:t>
      </w:r>
    </w:p>
    <w:p>
      <w:r>
        <w:rPr>
          <w:b/>
        </w:rPr>
        <w:t>E. 5.4</w:t>
      </w:r>
    </w:p>
    <w:p>
      <w:r>
        <w:t>Au vu de ce qui précède, c'est donc à juste titre que l'autorité inférieure a refusé d'octroyer au recourant une rente de vieillesse.</w:t>
      </w:r>
    </w:p>
    <w:p>
      <w:r>
        <w:rPr>
          <w:b/>
        </w:rPr>
        <w:t>E. 6.1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w:t>
      </w:r>
    </w:p>
    <w:p>
      <w:r>
        <w:rPr>
          <w:b/>
        </w:rPr>
        <w:t>E. 6.2</w:t>
      </w:r>
    </w:p>
    <w:p>
      <w:r>
        <w:t>Au vu de ce qui précède, le recours est manifestement infondé et doit par conséquent être rejeté dans un arrêt relevant de la compétence d'un juge unique. La décision sur opposition litigieuse du 20 juillet 2015 de la Caisse suisse de compensation est ainsi confirmée.</w:t>
      </w:r>
    </w:p>
    <w:p>
      <w:r>
        <w:rPr>
          <w:b/>
        </w:rPr>
        <w:t>E. 7</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