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C-4803/2016 vom 20. März 2018</w:t>
      </w:r>
    </w:p>
    <w:p>
      <w:r>
        <w:t>Bundesverwaltungsgericht, 2018-03-20, DE</w:t>
      </w:r>
    </w:p>
    <w:p>
      <w:r>
        <w:rPr>
          <w:b/>
        </w:rPr>
        <w:t xml:space="preserve">Quelle: </w:t>
      </w:r>
      <w:r>
        <w:t>https://mcp.opencaselaw.ch/entscheid/bvger_C-4803_2016</w:t>
      </w:r>
    </w:p>
    <w:p>
      <w:r>
        <w:t>FR: TAF C-4803/2016 du 20 mars 2018</w:t>
      </w:r>
    </w:p>
    <w:p>
      <w:r>
        <w:t>IT: TAF C-4803/2016 del 20 marzo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Auf die - unter Berücksichtigung des Fristenstillstandes vom 15. Juli bis und mit 15. August (Art. 38 Abs. 4 Bst. b ATSG) - frist- und formgerecht eingereichte Beschwerde ist somit einzutreten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kosovarischer Staatsangehöriger und ist aktuell im Kosovo wohnhaft.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(BGE 132 V 215 E. 3.1.1; Urteil des BGer 8C_606/2011 vom 13. Januar 2012 E. 3.1),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3.3</w:t>
      </w:r>
    </w:p>
    <w:p>
      <w:r>
        <w:t>Der Rentenanspruch entsteht frühestens nach Ablauf von sechs Monaten nachdem der Leistungsanspruch beim zuständigen Versicherungsträger formgerecht angemeldet wurde (Art. 29 Abs. 1 IVG i.V.m. Art. 29 Abs. 1 ATSG). Das der vorliegend angefochtenen Verfügung vom 4. Juli 2016 zugrunde liegende Leistungsgesuch ging am 28. April 2016 bei der Vorinstanz ein. Zu diesem Zeitpunkt war das Sozialversicherungsabkommen nicht mehr auf kosovarische Staatsangehörige anwendbar.</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Aus rückvergüteten Beiträgen und den entsprechenden Beitragszeiten können gegenüber der AHV und der IV keine Rechte abgeleitet werden. Die Wiedereinzahlung ist ausgeschlossen (Art. 18 Abs. 3 AHVG [SR 831.10] i.V.m. Art. 6 der Verordnung über die Rückvergütung der von Ausländern an die Alters- und Hinterlassenenversicherung bezahlten Beitrage [RV-AHV, SR 831.131.12]).</w:t>
      </w:r>
    </w:p>
    <w:p>
      <w:r>
        <w:rPr>
          <w:b/>
        </w:rPr>
        <w:t>E. 4.2</w:t>
      </w:r>
    </w:p>
    <w:p>
      <w:r>
        <w:t>Gemäss Auszügen aus dem individuellen Konto leistete der Beschwerdeführer in den Jahren 1988 bis 2005 Beiträge an die schweizerische AHV/IV (act. 18 S. 2 ff.).</w:t>
      </w:r>
    </w:p>
    <w:p>
      <w:r>
        <w:rPr>
          <w:b/>
        </w:rPr>
        <w:t>E. 4.2.1</w:t>
      </w:r>
    </w:p>
    <w:p>
      <w:r>
        <w:t>Der Beschwerdeführer beantragte bei der Vorinstanz mit Eingabe vom 14. August 2008 eine Invalidenrente (act. 1). Aufgrund des zu jenem Zeitpunkt auf kosovarische Staatsangehörige noch anwendbaren Sozialversicherungsabkommens wies die Vorinstanz den Beschwerdeführer mit Schreiben vom 5. Dezember 2008 darauf hin, dass die Rentenanmeldung beim zuständigen heimatlichen Versicherungsträger mittels entsprechendem Formular einzureichen sei (act. 6). Gemäss Schreiben vom 23. März 2009 teilte der Beschwerdeführer mit, er habe am 18. Februar 2009 dem Versicherungsträger im Kosovo diverse medizinische Berichte übergeben (act. 7). Ob auch ein formeller Antrag zum Bezug von Leistungen der schweizerischen Invalidenversicherung gestellt wurde, geht aus diesem Schreiben hingegen nicht hervor. Die Vorinstanz teilte dem Beschwerdeführer auf seine Anfrage hin mit Brief vom 5. März 2010 mit, sie habe bis zu diesem Zeitpunkt keine Anmeldung betreffend Leistungen der schweizerischen Invalidenversicherung registriert (act. 10).</w:t>
      </w:r>
    </w:p>
    <w:p>
      <w:r>
        <w:rPr>
          <w:b/>
        </w:rPr>
        <w:t>E. 4.2.2</w:t>
      </w:r>
    </w:p>
    <w:p>
      <w:r>
        <w:t>Mit Formular vom 24. Juni 2010 beantragte der Beschwerdeführer sodann die Rückvergütung von AHV-Beiträgen (act. 13). Am 26. August 2010 unterzeichnete der Beschwerdeführer die Erklärung, wonach er einen Antrag auf Rückvergütung der AHV-Beiträge gestellt habe und davon Kenntnis nehme, dass nach einer Rückvergütung der AHV-Beiträge kein Anspruch mehr auf eine Leistung der Alters- und Hinterlassenenversicherung und der Invalidenversicherung bestehe, und dass ferner eine Wiedereinzahlung der rückvergüteten Beiträge ausgeschlossen sei (act. 19 S. 2). In der Folge verfügte die Vorinstanz am 30. November 2010 die Rückvergütung der tatsächlich bezahlten Beiträge im Betrag von insgesamt Fr. 60'901.70 (act. 25). Dieser Betrag wurde dem Beschwerdeführer am 9. Dezember 2010 ausbezahlt (act. 37). Mit Schreiben vom 10. Dezember 2010 erhob der Beschwerdeführer Einsprache gegen die Verfügung vom 30. November 2010 (act. 26 S. 1). Nachdem der Beschwerdeführer von der Möglichkeit, auf die Rückvergütung der AHV-Beiträge zu verzichten und den ausbezahlten Betrag zurückzuerstatten, nicht Gebrauch machte und stattdessen erklärte, den erhaltenen Betrag zu behalten (act. 28, 31, 34), wies die Vorinstanz die Einsprache mit Entscheid vom 29. November 2011 ab (act. 35). Gemäss dem bei der Vorinstanz am 11. Januar 2012 eingegangenen Rückschein wurde der Einspracheentscheid am 6. Dezember 2011 aufgegeben und dem Beschwerdeführer am 31. Dezember 2012 [recte: 2011] zugestellt (act. 36). Der Einspracheentscheid blieb unangefochten und ist daher in Rechtskraft erwachsen.</w:t>
      </w:r>
    </w:p>
    <w:p>
      <w:r>
        <w:rPr>
          <w:b/>
        </w:rPr>
        <w:t>E. 4.3</w:t>
      </w:r>
    </w:p>
    <w:p>
      <w:r>
        <w:t>Aus dem Gesagten ergibt sich, dass dem Beschwerdeführer die in den Jahren 1988 bis 2005 an die schweizerische AHV/IV geleisteten Beiträge rückvergütet wurden. Damit sind allfällige Ansprüche gegenüber der AHV und der IV verwirkt (Art. 6 RV-AHV). Entsprechend hat der Beschwerdeführer keinen Anspruch auf Leistungen der Invalidenversicherung, weshalb die vorliegende Beschwerde abzuweisen ist.</w:t>
      </w:r>
    </w:p>
    <w:p>
      <w:r>
        <w:rPr>
          <w:b/>
        </w:rPr>
        <w:t>E. 5.1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w:t>
      </w:r>
    </w:p>
    <w:p>
      <w:r>
        <w:rPr>
          <w:b/>
        </w:rPr>
        <w:t>E. 5.2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