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C-4801/2014 vom 11. Januar 2016</w:t>
      </w:r>
    </w:p>
    <w:p>
      <w:r>
        <w:t>Bundesverwaltungsgericht, 2016-01-11, FR</w:t>
      </w:r>
    </w:p>
    <w:p>
      <w:r>
        <w:rPr>
          <w:b/>
        </w:rPr>
        <w:t xml:space="preserve">Quelle: </w:t>
      </w:r>
      <w:r>
        <w:t>https://mcp.opencaselaw.ch/entscheid/bvger_C-4801_2014</w:t>
      </w:r>
    </w:p>
    <w:p>
      <w:r>
        <w:t>FR: TAF C-4801/2014 du 11 janvier 2016</w:t>
      </w:r>
    </w:p>
    <w:p>
      <w:r>
        <w:t>IT: TAF C-4801/2014 del 11 gennaio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Moser / Beusch / Kneubühler, Prozessieren vor dem Bundesverwaltungsgericht, Tome X, 2ème éd. 2013, pp. 226/227, ad ch. 3.197 ; Moor / Poltier, Droit administratif, vol. II, 2011, pp. 300 et 301, ch. 2.2.6.5, ainsi que la jurisprudence citée). Aussi peut-elle admettre ou rejeter le pourvoi pour d'autres motifs que ceux invoqués (cf. notamment ATAF 2007/41 consid. 2, et réf. citées ; Moser et al., op. cit., p. 24 ch. 1.54; Moor / Poltier, op. cit., ibidem). Dans son arrêt, elle prend en considération l'état de fait existant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sollicitée en application de l'art. 85 OASA, autant dans son ancienne teneur que dans celle entrée en vigueur le 1er septembre 2015 (cf. à ce sujet l'ATF 141 II 169 consid. 4). Il s'ensuit que ni le Tribunal, ni le SEM ne sont liés par la proposition de l'OCPM du 29 avril 2014 et peuvent donc parfaitement s'écarter de l'appréciation faite par cette dernière autorité.</w:t>
      </w:r>
    </w:p>
    <w:p>
      <w:r>
        <w:rPr>
          <w:b/>
        </w:rPr>
        <w:t>E. 4</w:t>
      </w:r>
    </w:p>
    <w:p>
      <w:r>
        <w:t>Dans son pourvoi du 26 août 2014, l'intéressé a invoqué une violation de l'art. 29 al. 1 Cst., dès lors que, depuis le dépôt de sa demande de renouvellement de son autorisation de séjour au mois de novembre 2011, "l'autorité" avait accusé un retard inexcusable en rendant une décision en juillet 2014 (recte : juin 2014).</w:t>
      </w:r>
    </w:p>
    <w:p>
      <w:r>
        <w:rPr>
          <w:b/>
        </w:rPr>
        <w:t>E. 4.1</w:t>
      </w:r>
    </w:p>
    <w:p>
      <w:r>
        <w:t>De l'art. 8 al. 1 Cst., en vigueur depuis le 1er janvier 2000, résultent des garanties de procédure et notamment l'interdiction du déni de justice formel et du retard injustifié, désormais matérialisées à l'art. 29 al. 1 Cst. (à ce sujet, cf. par exemple MOOR/POLTIER, op.cit., loc. cit. et Auer et al., Droit constitutionnel suisse, vol. II, Les droits fondamentaux, 3ème éd. 2013, p. 590ss).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Conseil fédéral relatif à une nouvelle Constitution fédérale du 20 novembre 1996, ad art. 25 du projet, FF 1997 I p. 183ss).</w:t>
      </w:r>
    </w:p>
    <w:p>
      <w:r>
        <w:rPr>
          <w:b/>
        </w:rPr>
        <w:t>E. 4.2</w:t>
      </w:r>
    </w:p>
    <w:p>
      <w:r>
        <w:t>En l'occurrence, il s'impose d'observer que le recourant a sollicité la prolongation de son autorisation de séjour en date du 11 novembre 2011 (cf. formulaire individuel de demande pour ressortissant hors UE/AELE daté du même jour) et qu'après de nombreuses mesures d'instruction, par courrier du 29 avril 2014, l'OCPM s'est déclaré disposé à prolonger l'autorisation de séjour de l'intéressé sur la base de l'art. 50 al. 1 let. b LEtr, tout en transmettant le dossier au SEM pour approbation. A ce propos, il sied tout au plus de relever que si le recourant entendait se plaindre de la durée de la procédure au niveau cantonal, il lui appartenait d'agir devant l'autorité compétente. Le 18 juin 2014, soit moins de deux mois après, ledit service a rendu à l'endroit d'A._______ une décision de refus d'approbation à la prolongation de son autorisation de séjour et a prononcé son renvoi de Suisse. Le prénommé ayant encore eu l'occasion de prendre position avant le prononcé de la décision précitée, possibilité dont il a d'ailleurs fait usage (cf. déterminations du 6 juin 2014), le Tribunal de céans ne décèle aucun temps mort qui puisse prêter à discussion et il apparaît que la durée totale de la procédure au niveau fédéral est manifestement raisonnable eu égard au nombre important de demandes que le SEM est amené à traiter. Par conséquent, le grief tiré de la violation de l'art. 29 al. 1 Cst. doit être écarté. En tout état de cause, un semblable grief - même s'il avait été admis (ce qui n'est pas le cas) - ne saurait avoir pour effet de permettre au recourant d'obtenir la prolongation de son autorisation de séjour objet de sa demande. Il tombe dès lors à faux.</w:t>
      </w:r>
    </w:p>
    <w:p>
      <w:r>
        <w:rPr>
          <w:b/>
        </w:rPr>
        <w:t>E. 5</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6.1</w:t>
      </w:r>
    </w:p>
    <w:p>
      <w:r>
        <w:t>Selon l'art. 42 al. 1 LEtr, le conjoint d'un ressortissant suisse a droit à l'octroi d'une autorisation de séjour et à la prolongation de sa durée de validité à condition de vivre en ménage commun avec lui. L'art. 49 LEtr prévoit cependant une exception à l'exigence du ménage commun lorsque la communauté familiale est maintenue et que des raisons majeures justifiant l'existence de domiciles séparés peuvent être invoquées. L'art. 76 OASA précise que des raisons majeures peuvent être dues notamment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des domiciles séparés. Cela s'impose d'autant plus lorsque cette situation s'est étendue sur un certain laps de temps, car une séparation d'une certaine durée fait présumer que la communauté familiale a cessé d'exister (cf. arrêts du TF 2C_1188/2012 du 17 avril 2013 consid. 3.1 ; 2C_644/2010 du 12 mars 2011 consid. 4.1 ; 2C_575/2009 du 1er juin 2010 consid. 3.5 [dans ce dernier cas, la séparation avait duré plus d'une année]). Après un séjour légal ininterrompu de cinq ans, le conjoint a droit à l'octroi d'une autorisation d'établissement (art. 42 al. 3 LEtr). Encore faut-il que, durant ce laps de temps, il ait vécu en ménage commun sans pouvoir invoquer l'art. 49 LEtr (martina caroni, in : Caroni/Gächter/Thurnherr, Bundesgesetz über die Ausländerinnen und Ausländer [AuG], Berne 2010, ad art. 42, § 55 p. 402; spescha / thür / zünd / bolzli, Migrationsrecht, Zurich 2012, ad art. 42 ch. 9 p. 120).</w:t>
      </w:r>
    </w:p>
    <w:p>
      <w:r>
        <w:rPr>
          <w:b/>
        </w:rPr>
        <w:t>E. 6.2</w:t>
      </w:r>
    </w:p>
    <w:p>
      <w:r>
        <w:t>En l'espèce, il appert du dossier que les époux ont contracté mariage à Carouge le 24 octobre 2008 et qu'ils se sont définitivement séparés le 10 août 2011, soit après moins de trois ans de mariage (cf. notamment courrier du 24 août 2011 de B._______ et recours du 26 août 2014). Par jugement du 27 avril 2012, le TPI a notamment autorisé les conjoints à vivre séparés, ce point du dispositif ayant été confirmé par la Cour de justice du canton de Genève dans son arrêt du 11 juillet 2012, lequel a été confirmé par arrêt du 13 décembre 2012 du Tribunal fédéral (cf. courrier du 17 juin 2013 de l'intéressé). Le 10 janvier 2014, B._______ a déposé une demande unilatérale de divorce auprès du TPI (cf. courrier du SPMI daté du 15 juillet 2014 adressé au TPAE et citation à comparaître le 27 mars 2014 devant le TPI). S'il ne ressort pas du dossier que leur divorce ait été prononcé, les époux n'ont cependant pas repris la vie commune depuis leur séparation, il y a maintenant plus de quatre ans. Le recourant ne peut par conséquent pas se prévaloir des dispositions de l'art. 42 al. 1 et 3 LEtr, en relation avec l'art. 49 LEtr.</w:t>
      </w:r>
    </w:p>
    <w:p>
      <w:r>
        <w:rPr>
          <w:b/>
        </w:rPr>
        <w:t>E. 7</w:t>
      </w:r>
    </w:p>
    <w:p>
      <w:r>
        <w:t>Il convient dès lors d'examiner si l'intéressé peut se prévaloir d'un droit à la prolongation de son autorisation de séjour en vertu de l'art. 50 LEtr, en relation avec l'art. 77 al. 1 OASA.</w:t>
      </w:r>
    </w:p>
    <w:p>
      <w:r>
        <w:rPr>
          <w:b/>
        </w:rPr>
        <w:t>E. 7.1</w:t>
      </w:r>
    </w:p>
    <w:p>
      <w:r>
        <w:t>Après dissolution de la famille, le droit à la prolongation de l'autorisation de séjour n'existe, aux termes de l'art. 50 al. 1 let. a LEtr, que si l'union conjugale a duré au moins trois ans et que l'intégration est réussie (let. a) ou si la poursuite du séjour en Suisse s'impose pour des raisons personnelles majeures (let. b). Les deux conditions prescrites par l'art. 50 al. 1 let. a LEtr sont cumulatives (cf. notamment ATF 140 II 289 consid. 3.8 ;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 arrêt du TF 2C_1258/2012 du 2 août 2013 consid. 4.1). On est en présence d'une communauté conjugale au sens de l'art. 50 LEtr lorsque le mariage est effectivement vécu et que les époux font preuve d'une volonté réciproque de vivre en union conjugale (cf. ATF 138 II 229 consid. 2 ; 137 II 345 consid. 3.1.2). La période minimale de trois ans de l'union conjugale commence à courir dès le début de la cohabitation effective des époux en Suisse et s'achève au moment où ceux-ci cessent de faire ménage commun. Seules les années de mariage et non de concubinage sont pertinentes (cf. ATF 140 II 345 consid. 4.1 ; 138 II 229 consid. 2). La durée minimale de trois ans est une limite absolue en-deçà de laquelle l'art. 50 al. 1 let. a LEtr ne saurait être appliqué (cf. notamment ATF 136 II 113 consid. 3.2 et 3.4 ; arrêt du TF 2C_801/2014 du 23 septembre 2014 consid. 3.1).</w:t>
      </w:r>
    </w:p>
    <w:p>
      <w:r>
        <w:rPr>
          <w:b/>
        </w:rPr>
        <w:t>E. 7.2</w:t>
      </w:r>
    </w:p>
    <w:p>
      <w:r>
        <w:t>Comme relevé ci-dessus, le couple a contracté mariage à Carouge le 24 octobre 2008 et les conjoints se sont définitivement séparés le 10 août 2011. Ainsi, la communauté conjugale du recourant a duré moins de trois ans, de sorte que la première condition de l'art. 50 al. 1 let. a LEtr n'est pas remplie, ce qui dispense le Tribunal d'examiner si l'intégration de l'intéressé est réussie (cf. sur ce dernier point ATF 136 II précité consid. 3.4).</w:t>
      </w:r>
    </w:p>
    <w:p>
      <w:r>
        <w:rPr>
          <w:b/>
        </w:rPr>
        <w:t>E. 8</w:t>
      </w:r>
    </w:p>
    <w:p>
      <w:r>
        <w:t>Le recourant ne pouvant se prévaloir de l'art. 50 al. 1 let. a LEtr, la question se pose encore de savoir si la poursuite de son séjour en Suisse s'impose pour des raisons personnelles majeures au sens de l'art. 50 al. 1 let. b LEtr.</w:t>
      </w:r>
    </w:p>
    <w:p>
      <w:r>
        <w:rPr>
          <w:b/>
        </w:rPr>
        <w:t>E. 8.1</w:t>
      </w:r>
    </w:p>
    <w:p>
      <w:r>
        <w:t>Après la dissolution de la famille, l'art. 50 al. 1 let. b LEtr permet au conjoint étranger d'obtenir la prolongation de son autorisation lorsque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notamment ATF 139 II 393 consid. 6 ; 138 II 393 consid. 3.1). L'art. 50 al. 2 LEtr, dans sa nouvelle teneur en vigueur depuis le 1er juillet 2013,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(voir aussi l'art. 77 al. 2 de l'OASA, qui reprend la teneur de l'art. 50 al. 2 LEtr). L'énumération de ces cas n'est pas exhaustive et laisse aux autorités une certaine liberté d'appréciation fondée sur des motifs humanitaires (cf. notamment ATF 138 II 393 consid. 3.1 ; 136 II 1 consid. 5.3). 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138 II 393 consid. 3.1 ; 136 II 1 consid. 4 et 5).</w:t>
      </w:r>
    </w:p>
    <w:p>
      <w:r>
        <w:rPr>
          <w:b/>
        </w:rPr>
        <w:t>E. 8.2</w:t>
      </w:r>
    </w:p>
    <w:p>
      <w:r>
        <w:t>Dans le cas d'espèce, aucun élément du dossier n'indique que le recourant aurait été victime de violences conjugales en Suisse ou qu'il aurait épousé B._______ en violation de sa libre volonté. Il reste dès lors à examiner si sa réintégration au Kosovo n'apparaît pas fortement compromise.</w:t>
      </w:r>
    </w:p>
    <w:p>
      <w:r>
        <w:rPr>
          <w:b/>
        </w:rPr>
        <w:t>E. 8.3</w:t>
      </w:r>
    </w:p>
    <w:p>
      <w:r>
        <w:t>S'agissant de la réintégration sociale dans le pays d'origine,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393 consid. 3.1 ; 137 II 345 consid. 3.2.2 ; arrêt du TF 2C_873/2013 du 25 mars 2014 consid. 4.1, non publié in ATF 140 II 289).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notamment arrêt du TF 2C_204/2014 du 5 mai 2014 consid. 7.1). En l'espèce, le Tribunal constate qu'A._______ a passé toute son enfance, son adolescence et une partie de sa vie d'adulte au Kosovo, années qui, selon la jurisprudence du Tribunal fédéral, sont décisives pour la formation de la personnalité (dans le même sens, cf. arrêt du TF 2C_196/2014 du 19 mai 2014 consid. 4.2 et référence citée). Il y a en outre effectué toute sa scolarité obligatoire et même entrepris des études universitaires dans une faculté de droit (cf. traduction de l'attestation établie, le 3 janvier 2008, par l'Université de Pristina). L'on ne saurait dès lors conclure que le prénommé, qui a 29 ans et est en bonne santé, rencontrerait des difficultés particulières de réintégration dans son pays d'origine, où résident ses parents et ses deux soeurs (cf. lettre du 27 mars 2008 rédigée par le père de B._______ dans le cadre de la procédure relative à la première demande d'autorisation d'entrée en Suisse de l'intéressé et déterminations du 6 juin 2014). Par ailleurs, son expérience professionnelle sur territoire helvétique ne saurait, dans la mesure où il n'y a pas acquis une formation requérant des qualifications particulières, le désavantager sur le marché kosovar du travail. Dans ces conditions, malgré les années passées sur territoire helvétique, la réintégration du recourant dans son pays d'origine ne paraît manifestement pas fortement compromise, d'autant qu'il y est retourné à plusieurs reprises (cf. demandes de visa de retour des 20 novembre 2012, 18 février 2012 [recte : 18 février 2013], 16 décembre 2013 et 23 mars 2015). En tout état de cause, il peut être attendu de sa part qu'il fournisse les efforts nécessaires en vue de sa réinstallation et de la recherche d'un emploi dans sa patrie.</w:t>
      </w:r>
    </w:p>
    <w:p>
      <w:r>
        <w:rPr>
          <w:b/>
        </w:rPr>
        <w:t>E. 8.4</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(cf. notamment ATF 137 II 345 consid. 3.2.3 ; 137 II 1 consid. 4.1 ; arrêt du TF 2C_822/2013 du 25 janvier 2014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w:t>
      </w:r>
    </w:p>
    <w:p>
      <w:r>
        <w:rPr>
          <w:b/>
        </w:rPr>
        <w:t>E. 8.4.1</w:t>
      </w:r>
    </w:p>
    <w:p>
      <w:r>
        <w:t>En l'espèce, A._______ est arrivé en Suisse le 18 octobre 2008 muni d'un visa, dans le but d'épouser B._______. Leur mariage ayant été célébré le 24 octobre 2008, l'intéressé a obtenu une autorisation de séjour au titre du regroupement familial, laquelle a été régulièrement renouvelée jusqu'au 23 octobre 2011. Il n'a pu ensuite poursuivre son séjour en Suisse qu'au bénéfice d'une simple tolérance cantonale, puis de l'effet suspensif attaché à son recours. Or, selon la jurisprudence, le séjour accompli dans ces conditions ne peut être pris en considération que de manière limitée (cf. notamment ATF 137 II 1 consid. 4.2 ; 134 II 10 consid. 4.3 ; arrêt du TF 2C_783/2014 du 27 janvier 2015 consid. 4.2). Dans ces circonstances, si le requérant séjourne en Suisse de manière continue depuis un peu plus de sept ans, hormis notamment quelques séjours pour visites familiales au Kosovo (cf. demandes de visa de retour figurant au dossier cantonal), la durée de son séjour sur territoire helvétique doit néanmoins être fortement relativisée. Au demeurant, le simple fait pour un étranger de séjourner en Suisse pendant de longues années ne permet pas d'admettre un cas personnel d'une extrême gravité (cf. ATAF 2007/16 consid. 7).</w:t>
      </w:r>
    </w:p>
    <w:p>
      <w:r>
        <w:rPr>
          <w:b/>
        </w:rPr>
        <w:t>E. 8.4.2</w:t>
      </w:r>
    </w:p>
    <w:p>
      <w:r>
        <w:t>En outre, l'intégration socioprofessionnelle d'A._______ ne sort pas de l'ordinaire, étant précisé à cet égard que les exigences posées dans le contexte de l'art. 50 al. 1 let. b LEtr ne doivent pas être confondues avec celles, moins sévères, d'une intégration réussie selon l'art. 50 al. 1 let. a LEtr (cf. arrêt du TF 2C_875/2012 du 22 février 2013 consid. 6.2 ; voir également l'arrêt du TF 2C_575/2013 du 7 février 2014 consid. 4.3.1 et 4.3.2, ainsi que la jurisprudence citée). En effet, dès le 1er mars 2009, il a travaillé dans un restaurant en qualité d'aide de cuisine (cf. formulaire individuel de demande pour ressortissant UE/AELE [sic] daté du 21 octobre 2009). Ayant toutefois atteint son droit de protection de 90 jours pour les congés en cas de maladie, il a été licencié avec effet au 31 août 2010 (cf. lettre de licenciement du 26 juin 2010). Dès le 1er septembre 2010, il a touché des prestations de l'assurance chômage (cf. décompte de la Caisse cantonale de chômage pour le mois de septembre 2011 et formulaire individuel de demande pour ressortissant hors UE/AELE du 11 novembre 2011). Du 16 au 20 avril 2012, il a travaillé comme employé d'entretien (cf. contrat de travail du 6 avril 2012). Dès le 21 avril 2013, il a oeuvré comme employé de voirie à un taux d'activité de 20% à 40% pour une entreprise d'insertion (cf. contrat de travail du 16 avril 2013). Le 12 août 2013, il a été embauché comme nettoyeur par une agence de placement (cf. contrat de mission temporaire du 9 août 2013). Le 1er avril 2014, il a été engagé comme agent de propreté à hauteur de 30% à 50% par ladite entreprise d'insertion (cf. contrat de travail du 22 avril 2014 et fiches de salaire pour les mois de juillet à septembre 2014). Dès le 1er mai 2014, il a commencé à travailler à plein temps comme aide de cuisine dans un restaurant. Il a cependant cessé cette activité le 16 mai 2014, soit seulement quelques jours plus tard (cf. contrat de travail du 21 avril 2014 et déclaration de la fin des rapports de service par l'employeur datée du 16 mai 2014). Depuis le 3 août 2015, il est employé à plein temps comme aide de cuisine pour un salaire mensuel brut de 3'410.- francs (cf. contrat de travail du 17 juillet 2015). Or, ces éléments ne sont pas si exceptionnels qu'ils feraient apparaître disproportionné son retour au Kosovo. Au demeurant, si l'intéressé a manifesté une certaine volonté de prendre part à la vie économique (cf. tableaux récapitulatifs mensuels des recherches d'emploi et preuves des recherches personnelles effectuées en vue de trouver un emploi pour les années 2010 à 2014 produits à l'appui du recours) et ne fait pas l'objet de poursuites (cf. attestation établie, le 10 mars 2015, par l'Office des poursuites du canton de Genève), il bénéficie néanmoins de l'aide sociale depuis le 1er octobre 2011 pour un montant total d'un peu plus de 108'350.- francs au 30 avril 2015 (cf. attestation d'aide financière de l'Hospice général datée du 17 avril 2015).</w:t>
      </w:r>
    </w:p>
    <w:p>
      <w:r>
        <w:rPr>
          <w:b/>
        </w:rPr>
        <w:t>E. 8.4.3</w:t>
      </w:r>
    </w:p>
    <w:p>
      <w:r>
        <w:t>Par ailleurs, même s'il a suivi des cours de français du 7 octobre 2010 au 10 janvier 2011 et du 22 mars au 17 juin 2011 (cf. attestation de suivi de cours de juin 2011, rapport interne mensuel du 20 mai 2011 et bilan de formation de l'Office de l'emploi du canton de Genève), l'intégration socioculturelle de l'intéressé en Suisse n'est pas particulièrement poussée. Le dossier ne permet en effet pas d'établir l'existence d'un réseau social important. Le recourant n'a pas non plus mentionné une quelconque participation à la vie associative régionale.</w:t>
      </w:r>
    </w:p>
    <w:p>
      <w:r>
        <w:rPr>
          <w:b/>
        </w:rPr>
        <w:t>E. 8.4.4</w:t>
      </w:r>
    </w:p>
    <w:p>
      <w:r>
        <w:t>Au demeurant, il sied certes d'observer qu'il a fait l'objet d'un rapport de police pour violences domestiques, suite à la plainte déposée, le 11 août 2011, par son épouse. Le 31 août 2011, le Ministère public du canton de Genève a cependant communiqué à B._______ qu'en l'absence de témoin et faute de constatations objectives (traces de coup), il n'y avait pas matière à ouverture d'une procédure pénale s'agissant de la plainte qu'elle avait déposée à l'encontre de son époux.</w:t>
      </w:r>
    </w:p>
    <w:p>
      <w:r>
        <w:rPr>
          <w:b/>
        </w:rPr>
        <w:t>E. 8.4.5</w:t>
      </w:r>
    </w:p>
    <w:p>
      <w:r>
        <w:t>Compte tenu des éléments qui précèdent et des possibilités de réintégration du recourant dans son pays d'origine, le Tribunal estime que la situation de l'intéressé n'est pas constitutive d'une situation d'extrême gravité.</w:t>
      </w:r>
    </w:p>
    <w:p>
      <w:r>
        <w:rPr>
          <w:b/>
        </w:rPr>
        <w:t>E. 8.5</w:t>
      </w:r>
    </w:p>
    <w:p>
      <w:r>
        <w:t>L'intérêt des enfants communs doit également être pris en considération parmi les circonstances pouvant fonder un cas de rigueur, dans la mesure où l'étranger entretient un lien étroit avec eux et que ces derniers sont pour leur part bien intégrés en Suisse (cf. ATF 138 II 229 consid. 3.1 ; 137 II 345 consid. 3.2.2 in fine). La jurisprudence admet en effet que des raisons personnelles majeures peuvent découler aussi d'une relation digne de protection avec un enfant qui a le droit de séjourner en Suisse (cf. notamment ATF 139 I 315 consid. 2.1 ; arrêts du TF 2C_794/2014 du 23 janvier 2015 consid. 3.2 ; 2C_87/2014 du 27 octobre 2014 consid. 4.3). Dans ce contexte, il convient également de tenir compte du droit au respect de la vie privée et familiale garanti par l'art. 8 CEDH (cf. notamment arrêt du TF 2C_794/2014 précité consid. 3.2).</w:t>
      </w:r>
    </w:p>
    <w:p>
      <w:r>
        <w:rPr>
          <w:b/>
        </w:rPr>
        <w:t>E. 8.5.1</w:t>
      </w:r>
    </w:p>
    <w:p>
      <w:r>
        <w:t>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 131 II 265 consid. 5 ;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8.5.2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 139 I 315 consid. 2.2 ; arrêt du TF 2C_794/2014 précité consid. 3.2).</w:t>
      </w:r>
    </w:p>
    <w:p>
      <w:r>
        <w:rPr>
          <w:b/>
        </w:rPr>
        <w:t>E. 8.5.3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 139 I 315 consid. 2.5 ; arrêt du TF 2C_794/2014 précité consid. 3.2, et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 139 I 315 consid. 2.4 et 2.5 ; arrêt du TF 2C_794/2014 précité consid. 3.2).</w:t>
      </w:r>
    </w:p>
    <w:p>
      <w:r>
        <w:rPr>
          <w:b/>
        </w:rPr>
        <w:t>E. 8.5.4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w:t>
      </w:r>
    </w:p>
    <w:p>
      <w:r>
        <w:rPr>
          <w:b/>
        </w:rPr>
        <w:t>E. 8.5.5</w:t>
      </w:r>
    </w:p>
    <w:p>
      <w:r>
        <w:t>Le Tribunal fédéral a précisé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et assumant ses obligations parentales de manière irréprochable, tant sous l'angle affectif qu'économique, dans la mesure où un éventuel éloignement dudit parent ne remettait pas en cause le séjour de l'enfant en Suisse. Le Tribunal fédéral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 arrêts du TF 2C_165/2014 du 18 juillet 2014 consid. 4.3 ; 2C_606/2013 du 4 avril 2014 consid. 5.3 et 6.2). Il va de soi que, dans ce dernier cas de figure, la condition liée à l'existence d'une relation économique particulièrement forte entre le parent étranger et son enfant de nationalité suisse demeure également valable.</w:t>
      </w:r>
    </w:p>
    <w:p>
      <w:r>
        <w:rPr>
          <w:b/>
        </w:rPr>
        <w:t>E. 8.5.6</w:t>
      </w:r>
    </w:p>
    <w:p>
      <w:r>
        <w:t>En l'espèce, le recourant a vécu avec C._______, ressortissant suisse, âgé désormais de quatre ans et demi, depuis sa naissance jusqu'au mois d'août 2011, date de la séparation d'avec la mère de son fils, soit pendant seulement quatre mois et demi. Par courrier du 16 mars 2012, le SPMI a indiqué que le prénommé avait essentiellement été pris en charge par sa mère et ses grands-parents maternels, que l'intéressé avait vécu avec son fils les premiers mois de sa vie jusqu'à la rupture conjugale, que, durant cette période, le requérant n'avait pris son fils dans ses bras que quelques fois et pendant de courts moments et que, depuis la séparation, il avait vu ce dernier toutes les deux ou trois semaines pour des visites d'au maximum une heure, lesquelles s'étaient toujours exercées en présence de la mère ou d'autres membres de la famille maternelle. Cette autorité a par ailleurs précisé qu'A._______ souhaitait voir son fils seul, mais que la mère ne le considérait pas apte à s'en occuper, tout en proposant que les visites puissent se dérouler dans le cadre protégé du Point rencontre à raison de deux heures à quinzaine pour qu'une relation plus personnelle et régulière puisse se mettre en place entre le père et le fils. Statuant sur la requête de mesures protectrices de l'union conjugale déposée par B._______, par jugement du 27 avril 2012, le TPI a attribué à la prénommée la garde de C._______, réservé à A._______ un droit de visite à raison de deux heures à quinzaine dans un Point rencontre, sauf accord contraire entre les époux, instauré une curatelle d'organisation et de surveillance du droit de visite et condamné l'intéressé à verser à son épouse, par mois et d'avance, allocations familiales non comprises, la somme de 650.- francs à titre de contribution d'entretien de sa famille, à compter du 1er juin 2012. Statuant sur l'appel interjeté par l'intéressé, par arrêt du 11 juillet 2012, la Cour de justice du canton de Genève a condamné A._______ à verser à son épouse, par mois et d'avance, allocations familiales non comprises, la somme de 150.- francs à titre de contribution d'entretien de sa famille, à compter du 16 août 2012, et confirmé le jugement du 27 avril 2012 s'agissant de la question du droit de visite. Le 13 décembre 2012, le Tribunal fédéral a rejeté le recours interjeté contre cet arrêt. Par courrier du 22 juillet 2013, le SPMI a communiqué à l'OCPM que pour des questions de procédure et de disponibilité du Point rencontre, les relations personnelles entre le requérant et son fils s'étaient mises en place dès le 20 novembre 2012, que ces visites s'étaient déroulées de façon positive, qu'un lien s'était établi entre eux et qu'A._______ et B._______ avaient accepté d'entrer dans un processus de médiation afin de faire évoluer les relations de leur enfant avec ses deux parents. Par ordonnance du 28 août 2013, le TPAE a accordé à l'intéressé un droit de visite, sauf accord contraire des parents, à raison d'un après-midi tous les quinze jours sur son fils, avec passage de ce dernier par le Point rencontre. Par ordonnance du 27 février 2014, cette autorité a notamment fixé les relations personnelles entre l'intéressé et son fils à deux visites de deux heures tous les quinze jours au Point rencontre, avec un temps de battement de quinze minutes entre les parties, suivies de visites à la demi-journée tous les quinze jours avec passage par le Point rencontre. Par courrier du 4 septembre 2015, l'intéressé a indiqué que, le 30 septembre 2014, il avait convenu avec son épouse qu'il bénéficierait d'un droit de visite d'une demi-journée par semaine, sous l'encadrement du Point rencontre, et que cet accord avait été scellé par une ordonnance du TPI. Il a ajouté que, le 23 janvier 2015, il avait accepté, à contrecoeur, de restreindre son droit de visite afin d'observer une potentielle modification dans le comportement de son fils, comme le prétendait la mère de ce dernier, et qu'il s'était avéré qu'il ne portait aucune responsabilité dans le comportement de C._______. Il a encore précisé qu'en 2015, B._______ avait voyagé, à deux reprises, au Kosovo avec leur fils durant une période de plus de deux mois, et ce, sans l'avertir, empêchant tout exercice de son droit de visite. Le recourant a enfin expliqué que, pour toutes ces raisons, une requête en mesure provisionnelle avait été déposée auprès de l'autorité judiciaire précitée visant à la restauration de son droit de visite d'une demi-journée par semaine et à la remise à l'ordre de B._______, qu'actuellement, son droit de visite s'exerçait à raison d'une demi-journée toutes les deux semaines et qu'il n'y avait pas de modification concernant le paiement des contributions d'entretien. Le 15 décembre 2015, le recourant s'est adressé spontanément au Tribunal pour indiquer qu'une expertise familiale avait été ordonnée par le Tribunal de première instance, dont il résulterait que le recourant "devrait retrouver une autorité parentale conjointe" même si "aujourd'hui, il a certes peu de capacités parentales". Dite expertise indiquerait également que le recourant "doit pouvoir exercer son droit de visite de manière hebdomadaire. Selon l'évolution et l'évaluation de ses capacités parentales et dès qu'il aura trouvé un appartement pouvant accueillir (son fils), le droit de visite pourra s'élargir". Cette expertise n'a toutefois pas été produite. Le recourant a en revanche produit l'ordonnance rendue par le Tribunal de première instance le 24 novembre 2015. Il résulte de cette ordonnance que le recourant loge toujours dans un hôtel, que son épouse et lui sont d'accord avec l'exercice d'un droit de visite en faveur du père sur C._______, qui s'exercera à raison d'une journée par semaine, soit le mercredi de 9h.00 à 15h.00 dans un premier temps, moyennant le passage de l'enfant au Point Rencontre et le dépôt des papiers de Monsieur auprès dudit Point rencontre. Il appert également de cette ordonnance que le recourant s'est engagé à être accompagné par l'assistance sociale du SPMI ainsi qu'à se faire assister par la psychologue de son fils de manière régulière. L'enfant devra par ailleurs poursuivre son suivi auprès de la Guidance infantile. Au vu de ce qui précède, l'exigence du lien affectif particulièrement fort entre l'intéressé et son fils ne saurait être considérée comme remplie. Eu égard à l'existence de la curatelle précitée et à la fréquence des visites entre le recourant et son fils, il apparaît que les contacts personnels ne sont manifestement pas exercés dans le cadre d'un droit de visite usuel selon les standards d'aujourd'hui. Certes, il résulte du dernier document produit par le recourant que son droit de visite a été élargi, dans la mesure où il se déroule désormais chaque semaine le mercredi de 9h.00 à 15h.00. Cela étant, il ne s'exerce toujours pas selon les standards d'aujourd'hui, puisqu'il est assorti d'une série de mesures et conditions telles que le passage au Point Rencontre, le dépôt des papiers du recourant, l'accompagnement d'une assistante sociale et l'assistance d'une psychologue. Au surplus, ces modalités n'ont pas été dictées par le comportement de l'épouse, en ce sens que celle-ci aurait par hypothèse fait obstruction à l'exercice du droit de visite. Certes, celle-ci aurait - d'après le recourant - emmené C._______ au Kosovo durant une période de deux mois en 2015 sans l'en avertir, de sorte que durant ce laps de temps, il n'a pas pu exercer son droit de visite. Il n'en demeure pas moins que cette absence n'a rien à voir avec un comportement de l'épouse visant à contrecarrer volontairement et systématiquement le droit de visite. Il n'apparaît pas non plus au dossier que le recourant se soit efforcé, avant la séparation, de s'occuper de l'enfant avec la même intensité que la mère de ce dernier. Au contraire, comme déjà évoqué, le SPMI a rapporté que durant cette période, le recourant n'avait pris son fils dans ses bras que quelques fois et durant de courts moments. Le cas présent n'a dès lors rien à voir avec celui tranché récemment par le Tribunal fédéral (cf. arrêt du TF 2C_547/2014 du 5 janvier 2015 consid. 3.6). Par ailleurs, B._______ a été contrainte de s'adresser au SCARPA pour obtenir le versement de la somme de 150.- francs à titre de contribution d'entretien de la part de l'intéressé. En effet, par courrier du 20 avril 2015, l'Hospice général a précisé payer directement ledit montant au SCARPA depuis le 1er juin 2013. Aussi, l'exigence d'une relation économique particulièrement forte entre le recourant et son fils fait également défaut en l'espèce.</w:t>
      </w:r>
    </w:p>
    <w:p>
      <w:r>
        <w:rPr>
          <w:b/>
        </w:rPr>
        <w:t>E. 8.5.7</w:t>
      </w:r>
    </w:p>
    <w:p>
      <w:r>
        <w:t>Dans ces circonstances, A._______ ne peut pas bénéficier, par rapport à la relation qu'il entretient avec son fils, d'une prolongation de son autorisation de séjour sur la base des art. 50 al. 1 let. b LEtr et 8 CEDH. A noter au demeurant que le retour de l'intéressé au Kosovo ne signifie pas la perte de tout lien avec lui. Le recourant pourra maintenir avec son fils des contacts réguliers par téléphone, lettres ou messages électroniques (cf. notamment arrêts du TF 2C_979/2013 du 25 février 2014 consid. 6.2 ; 2C_881/2012 du 16 janvier 2013 consid. 5.5) ou venir le voir lors de séjours touristiques (cf. arrêt du TF 2C_560/2011 du 20 février 2012 consid. 8.1 in fine).</w:t>
      </w:r>
    </w:p>
    <w:p>
      <w:r>
        <w:rPr>
          <w:b/>
        </w:rPr>
        <w:t>E. 8.6</w:t>
      </w:r>
    </w:p>
    <w:p>
      <w:r>
        <w:t>Au surplus, A._______ n'a pas invoqué d'autres motifs graves et exceptionnels qui commanderaient la poursuite de son séjour en Suisse au-delà de la fin de la communauté conjugale (cf. notamment ATF 136 II 1 consid. 5.3 ; voir aussi arrêt du TF 2C_212/2011 du 13 juillet 2011 consid. 8). L'intéressé n'a pas non plus allégué qu'il existait des obstacles à l'exécution de son renvoi susceptibles de fonder une raison personnelle majeure au sens de l'art. 50 al. 1 let. b et al. 2 LEtr (pour plus de détails, cf. notamment ATF 137 II 345 consid. 3.3.2 ; arrêt du TF 2C_1062/2013 du 28 mars 2014 consid. 3.2.2).</w:t>
      </w:r>
    </w:p>
    <w:p>
      <w:r>
        <w:rPr>
          <w:b/>
        </w:rPr>
        <w:t>E. 8.7</w:t>
      </w:r>
    </w:p>
    <w:p>
      <w:r>
        <w:t>Hormis les liens du prénommé avec son fils, dont on a vu qu'ils ne justifient pas à eux seuls son séjour en Suisse, les pièces du dossier ne révèlent aucun élément déterminant qui ferait apparaître le refus de prolonger l'autorisation de séjour du recourant comme disproportionné, allant au-delà des conséquences parfois difficiles découlant de l'obligation faite à un ressortissant étranger de quitter le territoire helvétique. En tout état de cause, on ne voit pas que le renvoi de l'intéressé lui occasionnerait, du moment qu'il est actuellement âgé de 29 ans, un tel désavantage au point de faire primer son intérêt privé à demeurer en ce pays sur l'intérêt public à une politique restrictive en matière de séjour des étrangers (cf. art. 96 LEtr et art. 5 al. 2 Cst. ; voir, sur cette question, notamment ATF 135 II 377 consid. 4.4 et 4.5 ; arrêts du TF 2C_298/2014 du 12 décembre 2014 consid. 7 ; 2C_1258/2012 du 2 août 2013 consid. 5.2). Les conditions d'application de l'art. 50 al. 1 let. b LEtr ne sont par conséquent pas réunies à l'égard du recourant.</w:t>
      </w:r>
    </w:p>
    <w:p>
      <w:r>
        <w:rPr>
          <w:b/>
        </w:rPr>
        <w:t>E. 9</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notamment arrêts du TAFC-1119/2013 du 19 novembre 2014 consid. 8 ; voir aussi, en ce sens, ATF 137 II 345 consid. 3.2.1 ; arrêt du TF 2C_1062/2013 du 28 mars 2014 consid. 3.2.1).</w:t>
      </w:r>
    </w:p>
    <w:p>
      <w:r>
        <w:rPr>
          <w:b/>
        </w:rPr>
        <w:t>E. 10</w:t>
      </w:r>
    </w:p>
    <w:p>
      <w:r>
        <w:t>Le recourant n'obtenant pas la prolongation de son autorisation de séjour en Suisse, c'est également à bon droit que l'autorité inférieure a prononcé son renvoi (cf.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L'intéressé ne démontre par ailleurs pas l'existence d'obstacles à son retour au Kosovo et le dossier ne fait pas apparaître que l'exécution du renvoi serait illicite, inexigible ou impossible au sens de l'art. 83 al. 2 à 4 LEtr, de sorte que c'est à bon droit que l'autorité intimée a ordonné l'exécution de cette mesure.</w:t>
      </w:r>
    </w:p>
    <w:p>
      <w:r>
        <w:rPr>
          <w:b/>
        </w:rPr>
        <w:t>E. 11</w:t>
      </w:r>
    </w:p>
    <w:p>
      <w:r>
        <w:t>Quant au moyen tiré de l'art. 17 du Pacte ONU II, il doit être écarté. En effet, dans la mesure où elle est fondée sur une base légale, on ne voit pas en quoi la décision querellée constituerait une "immixtion arbitraire ou illégale" dans la vie privée ou familiale du recourant et de son fils, au sens de cette disposition.</w:t>
      </w:r>
    </w:p>
    <w:p>
      <w:r>
        <w:rPr>
          <w:b/>
        </w:rPr>
        <w:t>E. 12.1</w:t>
      </w:r>
    </w:p>
    <w:p>
      <w:r>
        <w:t>Il ressort de ce qui précède que la décision du SEM du 18 juin 2014 est conforme au droit. En conséquence, le recours est rejeté.</w:t>
      </w:r>
    </w:p>
    <w:p>
      <w:r>
        <w:rPr>
          <w:b/>
        </w:rPr>
        <w:t>E. 12.2</w:t>
      </w:r>
    </w:p>
    <w:p>
      <w:r>
        <w:t>Par décision incidente du 21 novembre 2014, le recourant a été mis au bénéfice de l'assistance judiciaire totale, si bien qu'il n'est pas perçu de frais de procédure.</w:t>
      </w:r>
    </w:p>
    <w:p>
      <w:r>
        <w:rPr>
          <w:b/>
        </w:rPr>
        <w:t>E. 12.3</w:t>
      </w:r>
    </w:p>
    <w:p>
      <w:r>
        <w:t>Maître Thierry Ador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A défaut de décompte de prestations, le Tribunal fixe l'indemnité sur la base du dossier (cf. art. 14 al. 2, 2ème phrase FITAF). Compte tenu de l'ensemble des circonstances du cas, de l'importance de l'affaire, du degré de complexité de celle-ci et de l'ampleur du travail accompli par le mandataire du recourant, le Tribunal considère que le versement d'un montant de 1'500 francs (TVA comprise) à titre d'honoraires et de débours apparaît comme équitable en la présente cause.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