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C-4801/2008 vom 1. April 2010</w:t>
      </w:r>
    </w:p>
    <w:p>
      <w:r>
        <w:t>Bundesverwaltungsgericht, 2010-04-01, FR</w:t>
      </w:r>
    </w:p>
    <w:p>
      <w:r>
        <w:rPr>
          <w:b/>
        </w:rPr>
        <w:t xml:space="preserve">Quelle: </w:t>
      </w:r>
      <w:r>
        <w:t>https://mcp.opencaselaw.ch/entscheid/bvger_C-4801_2008</w:t>
      </w:r>
    </w:p>
    <w:p>
      <w:r>
        <w:t>FR: TAF C-4801/2008 du 1 avril 2010</w:t>
      </w:r>
    </w:p>
    <w:p>
      <w:r>
        <w:t>IT: TAF C-4801/2008 del 1 aprile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L'accord entre la Suisse et la Communauté européenne et ses Etats membres sur la libre circulation des personnes du 21 juin 1999 (ALCP, RS 0.142.112.681),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principalement référence.</w:t>
      </w:r>
    </w:p>
    <w:p>
      <w:r>
        <w:rPr>
          <w:b/>
        </w:rPr>
        <w:t>E. 4</w:t>
      </w:r>
    </w:p>
    <w:p>
      <w:r>
        <w:t>La recourante a présenté sa demande de rente le 6 mars 2007.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peut se limiter à examiner si la recourante avait droit à une rente le 6 mars 2006 ou si le droit à une rente était né entre cette date et le 9 juin 2008, date de la décision attaquée marquant la limite dans le temps du pouvoir d'examen de l'autorité de recours (ATF 129 V 1 consid. 2.1 et ATF 121 V 362 consid. 1b).</w:t>
      </w:r>
    </w:p>
    <w:p>
      <w:r>
        <w:rPr>
          <w:b/>
        </w:rPr>
        <w:t>E. 5.1</w:t>
      </w:r>
    </w:p>
    <w:p>
      <w:r>
        <w:t>Tout requérant doit remplir cumulativement les conditions suivantes pour avoir droit à une rente de l'assurance-invalidité suisse: être invalide au sens de la LPGA/LAI et avoir versé des cotisations à l'AVS/AI suisse durant une année au moins (art. 36 LAI dans sa teneur en vigueur jusqu'au 31 décembre 2007). A compter du 1er janvier 2008, l'assuré doit toutefois compter au moins trois années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w:t>
      </w:r>
    </w:p>
    <w:p>
      <w:r>
        <w:rPr>
          <w:b/>
        </w:rPr>
        <w:t>E. 5.2</w:t>
      </w:r>
    </w:p>
    <w:p>
      <w:r>
        <w:t>En l'occurrence, la recourante a versé des cotisations à l'AVS/AI pendant plus de trois ans au total et remplit, partant, la condition de la durée minimale de cotisations. Il reste dès lors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Conformément à l'art. 29 al. 1 LAI, le droit à une rente naît dès que l'assuré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w:t>
      </w:r>
    </w:p>
    <w:p>
      <w:r>
        <w:t>La recourante a travaillé en Suisse dans la finance et la gestion comptable de nombreuses années dans des grandes entreprises avant de poursuivre sa carrière en France depuis 1992/1993 et d'intégrer en 1998 une grande banque dans le secteur du conseil financier et le négoce d'actions et d'y exercer une activité à plein temps jusqu'au 19 mai 2005 puis à mi-temps de septembre 2005 à septembre 2007.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il est établi que la recourante souffre d'un neurinome de l'acoustique et d'un état dépressif réactionnel. Les médecins ont en particulier relevé des troubles de l'équilibre à la marche rapide, dans la foule et dans un environnement de faible luminosité, des céphalées à l'effort, une perte de la stéréophonie, une perte d'acuité des sons perçus avec mauvaise compréhension de mots et imprécision dans la compréhension de chiffres, des acouphènes persistant entraînant des troubles du sommeil, une dysesthésie retro-auriculaire, une asthénie, des difficultés de concentration, des difficultés de suivre une conversation à plusieurs. Par voie de conséquence,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déterminante pour le début du droit à la rente.</w:t>
      </w:r>
    </w:p>
    <w:p>
      <w:r>
        <w:rPr>
          <w:b/>
        </w:rPr>
        <w:t>E. 9</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10</w:t>
      </w:r>
    </w:p>
    <w:p>
      <w:r>
        <w:t>En l'espèce l'intéressée souffre depuis la reprise de son activité en septembre 2005, à la suite de l'opération du 19 mai 2005 du neurinome de l'acoustique sans récidive tumérale mais suivie de cophose, d'une sensibilité marquée à un environnement professionnel bruyant et nécessitant des interrelations personnelles directes ou par téléphone continues (cf. supra consid. 8) comme l'a décrit le Prof. I._______ dans son rapport du 16 septembre 2009 qu'il n'y a pas lieu de compléter par d'autres examens des affections somatiques. En effet, il est vraisemblable que d'autres examens n'apporteraient pas de meilleures informations sur les atteintes à la santé de l'assurée. Certes une aggravation de la perte de l'ouïe de l'oreille gauche pourrait être éventuellement relevée depuis l'examen de septembre 2008, mais cette aggravation, sans être nécessairement décisive du point de vue de l'assurance-invalidité, ne pourrait être prise en compte à la date de la décision attaquée car intervenue ultérieurement. Du point de vue somatique, le diagnostic et les incidences de l'atteinte à la santé ne sont pas controversées. Le Tribunal de céans relève certes que si effectivement dans un premier temps l'administration a mal apprécié l'activité spécifique de la recourante de conseillère financière, qu'elle a comparée à celle d'une employée de commerce ou de bureau, il appert que dans les écritures ultérieures de l'OAIE et de son service médical, dont en dernier lieu le rapport du Dr G._______ du 9 octobre 2009, l'administration a examiné la demande de prestations d'invalidité sous l'angle de la capacité de travail résiduelle d'un cadre supérieur atteint dans sa santé par les incidences d'une opération du neurinome de l'acoustique. Or, précisément, le Tribunal de céans ne peut que confirmer cette appréciation des capacités de travail d'un cadre ayant une formation étendue dans le négoce d'actions auprès de la clientèle institutionnelle de plus de 20 ans et qui antérieurement en Suisse a occupé des postes élevés dans l'administration et la gestion comptable de sociétés. S'il ne peut plus être attendu de l'intéressée qu'elle exerce une activité dans un environnement bruyant nécessitant d'être confrontée à longueur de journée à des influx sonores directs ou téléphoniques demandant des réponses précises et directes de même que la prise en compte d'ordre de bourse précis, il peut être attendu de l'assurée au vu de sa longue expérience dans le monde de la finance, de ses formations professionnelles diverses, de se reconvertir dans une activité plus calme, de réflexion, lui permettant de mettre en valeur ses compétences professionnelles attestées par ses revenus antérieurs dans une mesure telle qu'elle maintienne la perception d'un revenu supérieur au 60% de son revenu antérieur à l'opération du neurinome acoustique. Il n'est en effet pas plausible qu'une opération de l'affection précitée et les atteintes à la santé décrites par l'assurée et le Prof. I._______ puissent, sans autres causes étrangères à l'assurance-invalidité, occasionner une baisse de revenus de quelque 40% et plus chez une personne de la formation et de l'expérience professionnelle qui est la sienne. Au demeurant, si la reprise d'une activité professionnelle au revenu correspondant au poste précédent ou à hauteur de plus de 60% de ce revenu n'est plus possible sur le marché actuel du travail, ce fait conjoncturel n'est pas couvert par l'assurance-invalidité car il est un phénomène étranger à cette assurance. Enfin, sur le plan psychiatrique, il y a lieu de relever que les atteintes à la santé de l'intéressée ont été et sont de nature réactionnelle et n'ont pas été décrites comme étant chroniques. L'intéressée n'a d'ailleurs pas attesté d'un suivi psychiatrique. Le Tribunal de céans peut suivre la prise de position du service médical de l'OAIE (Drs C._______ et G._______) et ne saurait dès lors ordonner une expertise psychiatrique alors que l'intéressée n'est pas suivie sur ce plan autrement que par un traitement médicamenteux relevé dans le cadre de rapports médicaux non spécifiques à des atteintes à la santé d'ordre psychiatrique. Mal fondé le recours doit être rejeté et la décision attaquée confirmée.</w:t>
      </w:r>
    </w:p>
    <w:p>
      <w:r>
        <w:rPr>
          <w:b/>
        </w:rPr>
        <w:t>E. 11</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important pour l'octroi d'une rente d'invalidité (arrêt du Tribunal fédéral I 175/04 du 28 janvier 2005 consid. 3).</w:t>
      </w:r>
    </w:p>
    <w:p>
      <w:r>
        <w:rPr>
          <w:b/>
        </w:rPr>
        <w:t>E. 12.1</w:t>
      </w:r>
    </w:p>
    <w:p>
      <w:r>
        <w:t>Vu l'issue de la procédure, les frais de celle-ci, fixés à Fr. 300.-, sont mis à la charge de la recourante (art. 63 al. 1 PA, applicable par le truchement de l'art. 37 LTAF). Ils sont compensés par l'avance de frais du même montant dont elle s'est acquittée au cours de l'instruction.</w:t>
      </w:r>
    </w:p>
    <w:p>
      <w:r>
        <w:rPr>
          <w:b/>
        </w:rPr>
        <w:t>E. 12.2</w:t>
      </w:r>
    </w:p>
    <w:p>
      <w:r>
        <w:t>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