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C-479/2010 vom 6. Februar 2012</w:t>
      </w:r>
    </w:p>
    <w:p>
      <w:r>
        <w:t>Bundesverwaltungsgericht, 2012-02-06, DE</w:t>
      </w:r>
    </w:p>
    <w:p>
      <w:r>
        <w:rPr>
          <w:b/>
        </w:rPr>
        <w:t xml:space="preserve">Quelle: </w:t>
      </w:r>
      <w:r>
        <w:t>https://mcp.opencaselaw.ch/entscheid/bvger_C-479_2010</w:t>
      </w:r>
    </w:p>
    <w:p>
      <w:r>
        <w:t>FR: TAF C-479/2010 du 6 février 2012</w:t>
      </w:r>
    </w:p>
    <w:p>
      <w:r>
        <w:t>IT: TAF C-479/2010 del 6 febbraio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sodass er im Sinne von Art. 59 ATSG beschwerdelegitimiert ist.</w:t>
      </w:r>
    </w:p>
    <w:p>
      <w:r>
        <w:rPr>
          <w:b/>
        </w:rPr>
        <w:t>E. 1.4</w:t>
      </w:r>
    </w:p>
    <w:p>
      <w:r>
        <w:t>Da die Beschwerde im Übrigen unter Berücksichtigung des Fristenstillstandes während der Gerichtsferien frist- (Art. 38 Abs. 4 und Art. 60 ATSG sowie Art. 22a Abs. 1 VwVG) und formgerecht (Art. 52 VwVG) eingereicht und der einverlangte Kostenvorschuss innert Frist geleistet wurde, ist darauf einzutreten.</w:t>
      </w:r>
    </w:p>
    <w:p>
      <w:r>
        <w:rPr>
          <w:b/>
        </w:rPr>
        <w:t>E. 2.1</w:t>
      </w:r>
    </w:p>
    <w:p>
      <w:r>
        <w:t>Der Beschwerdeführer ist Angehöriger eines Mitgliedstaates der Europäischen Freihandelsassoziation (EFTA), sodass vorliegend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anwendbar ist (Art. 80a Abs. 1 Bst. b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Gemäss Art. 21 Bst. a EFTA-Überein­kommen werden die Systeme der sozialen Sicherheit koordiniert, um insbesondere die Gleichbehandlung aller Mitglieder der Vertragsstaaten zu gewährleisten. Die Frage, ob und gegebenenfalls ab wann Anspruch auf Leistungen der IV besteht, bestimmt sich daher vorliegend alleine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 Insbesondere besteht für die rechtsanwendenden Behörden in der Schweiz - entgegen der Auffassung des Beschwerdeführers - keine Bindung an Feststellungen und Entscheide ausländischer Versicherungsträger, Krankenkassen, Behörden und Ärzte (vgl. BGE 130 V 253 E. 2.4, AHI-1996, S. 179; ZAK 1989 S. 320 E. 2). Vielmehr unterstehen auch aus dem Ausland stammende Beweismittel der freien Beweiswürdigung des Gerichts (vgl. Urteil des Eidgenössischen Versicherungsgerichts [EVG, heute Schweizerisches Bundesgericht] vom 11. Dezember 1981 i.S. D).</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15. Dezember 2009)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 Noch keine Anwendung findet vorliegend das am 1. Januar 2012 in Kraft getretene erste Massnahmenpaket der 6. IV-Revision (IVG in der Fassung vom 18. März 2011 [AS 2011 5659]).</w:t>
      </w:r>
    </w:p>
    <w:p>
      <w:r>
        <w:rPr>
          <w:b/>
        </w:rPr>
        <w:t>E. 2.4</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vom 1. Januar 2003 bis zum 31. Dezember 2007 gültig gewesenen Fassungen) bzw. Art. 29 Abs. 4 IVG (in der seit 1. Januar 2008 gültigen Fassung [5. IV-Revision]) werden Renten, die einem Invaliditätsgrad von weniger als 50% entsprechen, nur an Versicherte ausgerichtet, die ihren Wohnsitz und gewöhnlichen Aufenthalt (Art. 13 ATSG) in der Schweiz haben, soweit nicht völkerrechtliche Vereinbarungen eine abweichende Regelung vorsehen. Eine solche Ausnahme ist vorliegend gegeben. Der Rentenanspruch nach Art. 28 IVG entsteht nach den Vorschriften der 4. IV-Revision frühestens in dem Zeitpunkt, in dem der Versicherte min­destens zu 40% bleibend erwerbsunfähig (Art. 7 ATSG) geworden ist (Art. 29 Abs. 1 Bst. a IVG [4. IV-Revision]) oder während eines Jahres ohne wesentlichen Unterbruch durchschnittlich mindestens zu 40% arbeitsunfähig (Art. 6 ATSG) gewesen war (Art. 29 Abs. 1 Bst.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Bst. a - c IVG [5. IV-Revision]).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4</w:t>
      </w:r>
    </w:p>
    <w:p>
      <w:r>
        <w:t>Vorliegend ist zu prüfen, ob und gegebenenfalls seit wann und in welchem Umfang der Beschwerdeführer Anspruch auf eine Invalidenrente hat.</w:t>
      </w:r>
    </w:p>
    <w:p>
      <w:r>
        <w:rPr>
          <w:b/>
        </w:rPr>
        <w:t>E. 4.1</w:t>
      </w:r>
    </w:p>
    <w:p>
      <w:r>
        <w:t>Gemäss dem neusten Bericht des behandelnden Arztes Dr. med. C._______ vom 3. Oktober 2008 leidet der Beschwerdeführer an degenerativen Veränderungen der Wirbelsäule L4/L5, an einer Gonarthrose sowie an einer Hypercholesterinämie und ist für sämtliche Tätigkeiten zu 100% arbeitsunfähig. Hinsichtlich des seelischen Zustandes führt Dr. med. C._______ aus, der Beschwerdeführer sei aufgrund der Schmerzen von Zeit zu Zeit leicht deprimiert (act. 41 und 61 bis 66).</w:t>
      </w:r>
    </w:p>
    <w:p>
      <w:r>
        <w:rPr>
          <w:b/>
        </w:rPr>
        <w:t>E. 4.2</w:t>
      </w:r>
    </w:p>
    <w:p>
      <w:r>
        <w:t>Demgegenüber kommt Dr. med. B._______ des IV-ärztlichen Dienstes in seiner Stellungnahme vom 24. August 2009 ohne nähere Begründung zum Schluss, dass der Beschwerdeführer in der bisherigen Tätigkeit seit August 2004 zu 50% arbeitsunfähig sei, während er Verweisungstätigkeiten nach wie vor vollschichtig ausüben könne (act. 70). Dies obwohl er in seiner Stellungnahme vom 13. Juli 2009 ausgeführt hatte, dass die Beurteilung der Restarbeitsfähigkeit "nicht einfach" sei. Ferner hatte er damals um Mitteilung ersucht, ob Röntgenbilder der Kniegelenke vorlägen, um einen gewissen Anhaltspunkt bezüglich dem Ausmass einer allfälligen Gonarthrose zu erhalten (act. 68). Es ist somit davon auszugehen, dass Dr. med. B._______ in seiner ersten Beurteilung das Vorliegen von Röntgenbildern der Kniegelenke zur Beurteilung der Auswirkungen der in diversen Berichten attestierten Gonarthrose als notwendig erachtet hatte. Bei der zweiten Beurteilung vom 24. August 2009 lagen ihm die geforderten Röntgenbilder jedoch nicht vor. Auch äusserte sich Dr. med. B._______ in dieser Beurteilung nicht mehr zu dieser Thematik. Diesbezüglich erweist sich die Beurteilung von Dr. med. B._______ vom 24. August 2009 somit als nicht schlüssig. Hinzu kommt, dass Dr. med. B._______ in seiner Stellungnahme vom 24. August 2009 die Diagnose einer "Somatisierung, somatoforme Schmerzstörung" stellte, hinter diese Diagnose jedoch ein Fragezeichen setzte, womit er seine Beurteilung klar relativierte. Diesbezüglich gilt zudem darauf hinzuweisen, dass der Beschwerdeführer in seiner Beschwerde vom 23. Januar 2010 ausführte, dass er an einer "starken Depression" leide. Auch aus psychiatrischer Sicht erweist sich der Sachverhalt somit als ungenügend abgeklärt. Im Übrigen verfügt Dr. med. B._______ über den Facharzttitel für Innere Medizin. Aufgrund der beim Beschwerdeführer diagnostizierten orthopädischen Leiden wäre das Einholen von Stellungnahmen bei entsprechend ausgebildeten Fachärzten notwendig gewesen, um den allgemeinen beweisrechtlichen Anforderungen an einen ärztlichen Bericht zu genügen (vgl. E. 3.4 hiervor).</w:t>
      </w:r>
    </w:p>
    <w:p>
      <w:r>
        <w:rPr>
          <w:b/>
        </w:rPr>
        <w:t>E. 4.3</w:t>
      </w:r>
    </w:p>
    <w:p>
      <w:r>
        <w:t>Aufgrund der dem Gericht vorliegenden medizinischen Unterlagen lässt sich somit nicht beurteilen, ob, seit wann und in welchem Umfang Anspruch auf eine Invalidenrente besteht. 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IVSTA entgegenstehen würden. Die angefochtene Verfügung ist daher aufzuheben und die Sache an die IVSTA zurückzuweisen, damit sie ergänzende medizinische Abklärungen (Durchführung einer interdisziplinären [orthopädischen und psychiatrischen] Begutachtung des Beschwerdeführers; medizinisch nachvollziehbar begründete Beurteilung betreffend [Rest-]Arbeitsfähigkeit und massgeblichen Zeitraum) vornehme und anschliessend über den Rentenanspruch neu verfüge. In diesem Sinne ist die Beschwerde teilweise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auf ein von ihm anzugebendes Konto zurückzuerstatten ist. Der Vorinstanz werden keine Verfahrenskosten auferlegt (Art. 63 Abs. 2 VwVG).</w:t>
      </w:r>
    </w:p>
    <w:p>
      <w:r>
        <w:rPr>
          <w:b/>
        </w:rPr>
        <w:t>E. 5.2</w:t>
      </w:r>
    </w:p>
    <w:p>
      <w:r>
        <w:t>Der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800.-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