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C-4798/2008 vom 27. September 2010</w:t>
      </w:r>
    </w:p>
    <w:p>
      <w:r>
        <w:t>Bundesverwaltungsgericht, 2010-09-27, DE</w:t>
      </w:r>
    </w:p>
    <w:p>
      <w:r>
        <w:rPr>
          <w:b/>
        </w:rPr>
        <w:t xml:space="preserve">Quelle: </w:t>
      </w:r>
      <w:r>
        <w:t>https://mcp.opencaselaw.ch/entscheid/bvger_C-4798_2008</w:t>
      </w:r>
    </w:p>
    <w:p>
      <w:r>
        <w:t>FR: TAF C-4798/2008 du 27 septembre 2010</w:t>
      </w:r>
    </w:p>
    <w:p>
      <w:r>
        <w:t>IT: TAF C-4798/2008 del 27 settembre 2010</w:t>
      </w:r>
    </w:p>
    <w:p>
      <w:pPr>
        <w:pStyle w:val="Heading2"/>
      </w:pPr>
      <w:r>
        <w:t>Regeste</w:t>
      </w:r>
    </w:p>
    <w:p>
      <w:r>
        <w:t>Invalidenversicherung (IV)</w:t>
      </w:r>
    </w:p>
    <w:p>
      <w:pPr>
        <w:pStyle w:val="Heading2"/>
      </w:pPr>
      <w:r>
        <w:t>Erwägungen</w:t>
      </w:r>
    </w:p>
    <w:p>
      <w:r>
        <w:rPr>
          <w:b/>
        </w:rPr>
        <w:t>E. 1</w:t>
      </w:r>
    </w:p>
    <w:p>
      <w:r>
        <w:t>Anfechtungsobjekt ist vorliegend die Verfügung vom 6. Juni 2008, mit welcher das Leistungsbegehren des Beschwerdeführers abgewiesen worden ist.</w:t>
      </w:r>
    </w:p>
    <w:p>
      <w:r>
        <w:rPr>
          <w:b/>
        </w:rPr>
        <w:t>E. 1.1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Gemäss Art. 50 Abs. 1 VwVG (vgl. Art. 60 Abs. 1 ATSG) ist die Beschwerde innert 30 Tagen nach Eröffnung der Verfügung einzureichen. Die angefochtene Verfügung trägt das Datum vom 6. Juni 2008; die Beschwerde vom 7. Juli 2008 ist am 10. Juli 2008 der kosovarischen Post übergeben worden. Da im heutigen Zeitpunkt nicht mehr eruiert werden kann, wann dem Beschwerdeführer die Verfügung zugegangen ist und der Zustellungsbeweis der Verwaltung obliegt (vgl. Ueli Kieser, Das Verwaltungsverfahren in der Sozialversicherung, Zürich 1999, S. 166 Rz. 364 mit Hinweisen), muss zu Gunsten des Beschwerdeführers davon ausgegangen werden, dass die Beschwerde rechtzeitig erhoben worden ist. Da die Beschwerde im Übrigen formgerecht eingereicht worden ist (Art. 52 Abs. 1 VwVG) und der Beschwerdeführer den einverlangten Kostenvorschuss innert der gesetzten Frist bezahlt hat, ist auf sie einzutreten.</w:t>
      </w:r>
    </w:p>
    <w:p>
      <w:r>
        <w:rPr>
          <w:b/>
        </w:rPr>
        <w:t>E. 2</w:t>
      </w:r>
    </w:p>
    <w:p>
      <w:r>
        <w:t>Streitig und damit zu prüfen ist vorliegend, ob die Vorinstanz das Gesuch um Zusprechung einer Invalidenrente zu Recht abgewiesen hat.</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3.2</w:t>
      </w:r>
    </w:p>
    <w:p>
      <w:r>
        <w:t>Der Beschwerdeführer ist Staatsangehöriger von Kosovo und lebt dort. Das Abkommen vom 8. Juni 1962 zwischen der Schweizerischen Eidgenossenschaft und der Föderativen Republik Jugoslawien über Sozialversicherung (SR 0.831.109.818.1, in Kraft seit 1. März 1964) galt seit der Anerkennung von Kosovos Unabhängigkeit durch die Schweiz auch für Kosovo als Staat. Gemäss Art. 2 des Abkommens sind Angehörige der Vertragsstaaten in den Rechten und Pflichten aus der Bundesgesetzgebung über die Invalidenversicherung einander gleichgestellt, soweit in diesem Abkommen und seinem Schlussprotokoll nichts Abweichendes bestimmt ist. Der Schweizerische Bundesrat hat jedoch am 16. Dezember 2009 beschlossen, im Verhältnis zu Kosovo auf die Weiterführung derjenigen bilateralen Abkommen zwischen der Schweiz und der Republik Serbien zu verzichten, welche im Zeitpunkt der Unabhängigkeit von Kosovo in Kraft standen. Der Beschluss sieht vor, dass Leistungsbegehren bis am 31. März 2010 nach den Regelungen des Abkommens, spätere Entscheide aufgrund des innerstaatlichen Rechts beurteilt werden. Im vorliegenden Fall kommen somit die Regelungen des Abkommens zur Anwendung. 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Bundesgerichts [ehemals Eidgenössisches Versicherungsgericht] I 785/04 vom 25. April 2006 E. 1 mit weiteren Hinweisen und Art. 4 des schweizerisch-jugoslawischen Sozialversicherungsabkommens).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 Vielmehr unterstehen ausländische Beweismittel der freien Beweiswürdigung des Gerichts.</w:t>
      </w:r>
    </w:p>
    <w:p>
      <w:r>
        <w:rPr>
          <w:b/>
        </w:rPr>
        <w:t>E. 3.3</w:t>
      </w:r>
    </w:p>
    <w:p>
      <w:r>
        <w:t>In materiellrechtlicher Hinsicht sind grundsätzlich diejenigen Rechtssätze massgebend, die bei Erlass der angefochtenen Verfügung vom 6. Juni 2008 in Kraft standen, weiter aber auch solche, die zu jenem Zeitpunkt bereits ausser Kraft getreten waren, die aber für die Beurteilung eines allenfalls früher entstandenen Leistungsanspruchs von Belang sind (BGE 134 V 315 E. 1.2, BGE 130 V 329 E. 2.3). Demnach sind im vorliegend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eines allfälligen Leistungsanspruchs zwischen dem 1. Januar 2003 und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gewesenen Fassung vgl. BGE 128 V 29 E. 1, BGE 104 V 135 E. 2a und b).</w:t>
      </w:r>
    </w:p>
    <w:p>
      <w:r>
        <w:rPr>
          <w:b/>
        </w:rPr>
        <w:t>E. 3.4</w:t>
      </w:r>
    </w:p>
    <w:p>
      <w:r>
        <w:t>Nach der bundesgerichtlichen Rechtsprechung sind für die Bestimmung des rechtserheblichen Sachverhalts im Beschwerdeverfahren grundsätzlich die tatsächlichen Verhältnisse zur Zeit des Erlasses der angefochtenen Verfügung massgebend (hier: 6. Juni 2008; vgl. auch BGE 132 V 368 E. 6.1 mit Hinweisen, vgl. auch Thomas Locher, Grundriss des Sozialversicherungsrechts, 3. Auflage, Bern 2003, S. 489 Rz.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 Gemäss Art. 48 Abs. 2 IVG in der bis am 31. Dezember 2007 gültig gewesenen Fassung werden Leistungen in Abweichung von Art. 24 Abs. 1 ATSG lediglich für die zwölf der Anmeldung vorangehenden Monate ausgerichtet, wenn sich eine versicherte Person mehr als zwölf Monate nach Entstehen des Anspruchs anmeldet. Massgebend ist die Einreichung des formlosen Gesuchs beim Versicherungsträger (vgl. Kieser, ATSG-Kommentar, Art. 29 Rz. 8). Die Vorinstanz hat als Anmeldedatum den 3. Oktober 2006 vermerkt, das formlose Gesuch um Zusprechung einer Invalidenrente ist jedoch am 3. Mai 2006 bei der Vorinstanz eingegangen, weshalb dieses Datum als massgebend zu betrachten ist.</w:t>
      </w:r>
    </w:p>
    <w:p>
      <w:r>
        <w:rPr>
          <w:b/>
        </w:rPr>
        <w:t>E. 4</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und während mindestens drei Jahren gemäss Art. 36 Abs. 1 IVG in der ab 1. Januar 2008 geltenden Fassung. Diese Bedingungen müssen kumulativ gegeben sein; fehlt eine, so entsteht kein Rentenanspruch. Der Beschwerdeführer hat unbestrittenermassen während mehr als eines Jahres, aber auch während mehr als drei Jahren Beiträge an die schweizerische Alters-, Hinterlassenen- und die Invalidenversicherung geleistet, so dass die Mindestbeitragsdauer für den Anspruch auf eine ordentliche Invalidenrente erfüllt ist (vgl. act. 17).</w:t>
      </w:r>
    </w:p>
    <w:p>
      <w:r>
        <w:rPr>
          <w:b/>
        </w:rPr>
        <w:t>E. 4.1</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Gemäss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soweit nicht völkerrechtliche Vereinbarungen eine abweichende Regelung vorsehen. Eine solche abweichende Regelung enthält das Sozialversicherungsabkommen mit Jugoslawien nicht; vielmehr bestätigt dessen Art. 8 Bst. e ausdrücklich, dass ordentliche Invalidenrenten an Versicherte mit jugoslawischer Staatsangehörigkeit, die weniger als zur Hälfte invalid sind, nur gewährt werden, solange sie ihren Wohnsitz in der Schweiz haben.</w:t>
      </w:r>
    </w:p>
    <w:p>
      <w:r>
        <w:rPr>
          <w:b/>
        </w:rPr>
        <w:t>E. 4.2</w:t>
      </w:r>
    </w:p>
    <w:p>
      <w:r>
        <w:t>Gemäss Art. 29 Abs. 1 Bst. a und b IVG (in der von 2004 bis Ende 2007 gültig gewesenen Fassung)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Laut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 Eine bleibende Erwerbsunfähigkeit besteht vorliegend nicht. Es handelt sich nach der Rechtsprechung des Bundesgerichts vielmehr um ein labiles Krankheitsgeschehen, welches frühestens nach Ablauf der gesamten gesetzlichen Wartezeit einen allfälligen Rentenanspruch begründen kann (Art. 28 Abs. 1 Bst. b IVG in der seit 1. Januar 2008 bzw. Art. 29 Abs. 1 Bst. b IVG in der bis 31. Dezember 2007 gültig gewesenen Fassung; Urteil des Bundesgerichts I 163/2005 vom 30. Mai 2005, BGE 119 V 98 E. 4a). Da es sich bei Art. 28 Abs. 1ter IVG um eine Anspruchsvoraussetzung und nicht lediglich um eine Auszahlungsvorschrift handelt, kann ein Rentenanspruch des Beschwerdeführers nur entstehen, wenn er während eines Jahres durchschnittlich zu mindestens 50% arbeitsunfähig war und nach Ablauf des Wartejahres ein Invaliditätsgrad von mindestens 50% bestand (BGE 121 V 264 E. 5 und 6).</w:t>
      </w:r>
    </w:p>
    <w:p>
      <w:r>
        <w:rPr>
          <w:b/>
        </w:rPr>
        <w:t>E. 4.3</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Dies gilt insbesondere auch bei anhaltenden somatoformen Schmerzstörungen im Sinne von ICD-10 F45.4 (BGE 130 V 352 E. 2.2.3 und 2.2.4).</w:t>
      </w:r>
    </w:p>
    <w:p>
      <w:r>
        <w:rPr>
          <w:b/>
        </w:rPr>
        <w:t>E. 4.5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4.6</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w:t>
      </w:r>
    </w:p>
    <w:p>
      <w:r>
        <w:rPr>
          <w:b/>
        </w:rPr>
        <w:t>E. 4.7</w:t>
      </w:r>
    </w:p>
    <w:p>
      <w:r>
        <w:t>Bei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(spezifische Bemessungsmethode, vgl. Art. 28 Abs. 2bis IVG in der bis Ende 2007 gültig gewesenen Fassung, bzw. Art. 28a Abs. 2 IVG in der ab dem 1. Januar 2008 geltenden Fassung).</w:t>
      </w:r>
    </w:p>
    <w:p>
      <w:r>
        <w:rPr>
          <w:b/>
        </w:rPr>
        <w:t>E. 4.8</w:t>
      </w:r>
    </w:p>
    <w:p>
      <w:r>
        <w:t>Bei Versicherten, die nur zum Teil erwerbstätig sind oder die unentgeltlich im Betrieb des Ehegatten oder der Ehegattin mitarbeiten, wird für diesen Teil die Invalidität nach Art. 16 ATSG festgelegt. Waren sie daneben auch im Aufgabenbereich tätig, so wird der Invaliditätsgrad für diese Tätigkeit nach Art. 28a Abs. 3 IVG (in der ab 1. Januar 2008 gültigen Fassung resp. Art. 28 Abs. 2ter IVG in der bis Ende 2007 gültig gewesenen Fassung) berechnet. In diesem Fall wird der Invaliditätsgrad entsprechend der Behinderung in beiden Bereichen bemessen (gemischte Methode). Nach der Praxis des Bundesgerichts dient die gemischte Methode nicht einzig dem Schutz derjenigen Personen, denen eine Vollzeit-Erwerbstätigkeit im Gesundheitsfall nicht zugemutet werden kann, sondern einer möglichst wirklichkeitsgerechten Bemessung des Invaliditätsgrades. Sie findet auch Anwendung, wenn der versicherten Person ohne gesundheitliche Beeinträchtigung eine vollzeitliche Erwerbstätigkeit zumutbar wäre, sie aber trotzdem eine solche nicht ausüben würde (vgl. BGE 133 V 504 E. 3 mit Hinweis).</w:t>
      </w:r>
    </w:p>
    <w:p>
      <w:r>
        <w:rPr>
          <w:b/>
        </w:rPr>
        <w:t>E. 4.9</w:t>
      </w:r>
    </w:p>
    <w:p>
      <w:r>
        <w:t>Ob eine versicherte Person als ganztägig oder teilzeitlich erwerbstätig oder als nichterwerbstätig einzustufen ist, was je zur Anwendung einer andern Methode der Invaliditätsbemessung (Einkommensvergleich, spezifische Methode, gemischte Methode) führt,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mit Hinweisen).</w:t>
      </w:r>
    </w:p>
    <w:p>
      <w:r>
        <w:rPr>
          <w:b/>
        </w:rPr>
        <w:t>E. 4.10</w:t>
      </w:r>
    </w:p>
    <w:p>
      <w:r>
        <w:t>Der Beschwerdeführer hat gemäss seinen Angaben seine Erwerbstätigkeit in der Schweiz im Jahr 1997 aufgegeben und ist danach in seine Heimat zurückgekehrt. Gemäss seinen Angaben war er dort vor Eintritt des Gesundheitsschadens weder selbständig noch unselbständig erwerbstätig, sondern mit der Haushaltführung betraut (vgl. act. 5, 11). Ausserdem hat er im Fragebogen zur Bestimmung des Status des/der Versicherten angegeben, dass er ohne Gesundheitseinschränkung nebst der Hausarbeit eine lukrative Erwerbstätigkeit im Umfang von 30% ausüben würde (act. 11). Vorliegend ist unbestritten, dass der Beschwerdeführer als Teilzeiterwerbstätiger und als im Haushalt tätiger Versicherter zu qualifizieren ist, weshalb der Einkommensvergleich in Anwendung der gemischten Methode durchzuführen ist (vgl. hiezu E. 6).</w:t>
      </w:r>
    </w:p>
    <w:p>
      <w:r>
        <w:rPr>
          <w:b/>
        </w:rPr>
        <w:t>E. 4.11</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5</w:t>
      </w:r>
    </w:p>
    <w:p>
      <w:r>
        <w:t>Der Beschwerdeführer bringt vor, nicht mehr erwerbsfähig zu sein, er befinde sich in einem sehr schlechten gesundheitlichen Zustand.</w:t>
      </w:r>
    </w:p>
    <w:p>
      <w:r>
        <w:rPr>
          <w:b/>
        </w:rPr>
        <w:t>E. 5.1</w:t>
      </w:r>
    </w:p>
    <w:p>
      <w:r>
        <w:t>Den im vorliegenden Beschwerdeverfahren relevanten medizinischen Unterlagen zur Beurteilung des Gesundheitszustandes und damit der Arbeitsfähigkeit ist Folgendes zu entnehmen: Dr. F._______, Psychiater, diagnostiziert in seinem Bericht vom 26. März 2007 die Diagnosen St. nach commotio cerebri, St. nach contusionum capitis et corporis, St. nach hemoragia intra cerebri und epileptische Krisen. Dr. F._______ befand, dass der Beschwerdeführer nicht mehr fähig sei, eine lukrative Tätigkeit auszuüben und bezifferte die Arbeitsunfähigkeit auf 70% (act. 14). Im Arztbericht von Dr. V._______, Neuropsychiater, vom 7. Mai 2007 sind ebenfalls die Diagnosen St. nach commotio cerebri, St. nach contusionum capitis et corporis, St. nach hemoragia intra cerebri und epileptische Krisen aufgeführt. Der Beschwerdeführer habe zwei Autounfälle erlitten, der erste im Jahr 1991 in Frankreich und der zweite in der Schweiz. Aufgrund einer Hirnerschütterung mit posttraumatischen Folgen sei er in den koginitiven und intellektuellen Fähigkeiten eingeschränkt und leide an Gedächtnisstörungen. Auch Dr. V._______ erachtete den Beschwerdeführer zu 70% als arbeitsunfähig (act. 15). Dr. B._______, Internist, nannte in seinem Bericht vom 25. Mai 2007 nebst der Diagnose St. nach commotio cerebri et hemoragia intercranialis, eine spastische Hemiparese rechts, ein depressives Syndrom und posttraumatische Störungen. Dr. B._______ machte keine Angaben zur Arbeitsfähigkeit (act. 16). Dr. R._______ des RAD führte in seiner Stellungnahme vom 14. Februar 2008 mit Auswirkungen auf die Arbeitsfähigkeit die Diagnosen Status nach posttraumatischen Störungen im Jahr 1991 mit neuropsychologischen Folgen auf; ohne Auswirkungen auf die Arbeitsfähigkeit seien die Diagnosen depressiver Zustand und Epilepsie. Er bezifferte die Arbeitsunfähigkeit für Arbeiten im Haushalt mit Wirkung ab 1. Januar 1991 auf 25%. Zudem wies er daraufhin, trotz der depressiven Verstimmung und der Epilepsie könne der Beschwerdeführer die Haushaltstätigkeiten verrichten. Jedoch beeinflussten die neuropsychiatrischen Folgen die Haushaltsarbeiten. Aufgrund der gesundheitlichen Beeinträchtigungen sollte der Beschwerdeführer nicht mit gefährlichen Maschinen arbeiten bzw. nicht mit solchen fahren (act. 19). Die Einschätzung der Behinderung im Haushalt hat der RAD-Arzt gemäss Kreisschreiben über die Invalidität und Hilflosigkeit in der Invalidenversicherung (KSIH) Rz. 3093 bis 3098 vorgenommen. Er hat die einzelnen Tätigkeiten wie folgt gewichtet: Haushaltführung 5%, Ernährung 45%, Wohnungspflege 20%, Einkauf 10%, Wäsche und Kleiderpflege 20%. Im Bereich Wohnungspflege, Wäsche und Kleiderpflege hat der IV-Stellenarzt keine Einschränkungen ermittelt, in den Bereichen Haushaltführung und Einkauf 5% und in der Ernährung 15%. Unter Berücksichtigung der Gewichtung der einzelnen Bereiche hat er einen Invaliditätsgrad von 25% ermittelt (act. 19).</w:t>
      </w:r>
    </w:p>
    <w:p>
      <w:r>
        <w:rPr>
          <w:b/>
        </w:rPr>
        <w:t>E. 5.2</w:t>
      </w:r>
    </w:p>
    <w:p>
      <w:r>
        <w:t>Im Rahmen des Beschwerdeverfahrens hat der Beschwerdeführer weitere medizinische Unterlagen eingereicht (BVGer act. 1). Sowohl im Bericht vom 8. September 2006 von Dr. S._______, Facharzt für Neuropsychiatrie, als auch im Bericht von Dr. D._______, Facharzt für Psychiatrie und Neurologie, vom 24. Juli 2005, sind die bereits bekannten Diagnosen psychoorganisches Syndrom, St. n. Contusionum capititis et corporis, St. n. commotio cerebri, St. n. hemoragia intra cerebri und epileptische Krisen aufgeführt. Dr. S._______ beziffert die Arbeitsunfähigkeit auf 95%, Dr. D._______ auf 70%.</w:t>
      </w:r>
    </w:p>
    <w:p>
      <w:r>
        <w:rPr>
          <w:b/>
        </w:rPr>
        <w:t>E. 5.3</w:t>
      </w:r>
    </w:p>
    <w:p>
      <w:r>
        <w:t>Festzustellen ist, dass die durch die kosovarischen Ärzte gestellten Diagnosen psychoorganisches Syndrom, St. n. Contusionum capititis et corporis, St. n. commotio cerebri, St. n. hemoragia intra cerebri und Epilepsie weitgehend übereinstimmen. Dr. B._______ nannte zusätzlich eine Hemiparese rechts. Der IV-Stellenarzt nannte explizit St. nach TCC mit neuropsychologischen Folgen, depressive Verstimmung und Epilepsie. Hingegen wird die Arbeitsfähigkeit des Beschwerdeführers unterschiedlich beurteilt: In den kosovarischen Arztberichten wird die Arbeitsunfähigkeit auf 70% bzw. 95% beziffert. Die Dres. F._______, V._______ D._______ und S._______ erläutern jedoch weder, weshalb sich die gestellten Diagnosen im genannten Ausmass auf die Arbeitsfähigkeit des Beschwerdeführers auswirken sollten, noch von welchen beruflichen Tätigkeiten sie bei ihrer Beurteilung ausgegangen sind. Sie äussern sich auch nicht dazu, inwiefern der Beschwerdeführer als Hausmann in der Verrichtung der Haushaltsarbeiten eingeschränkt sein könnte. Weder ist die Beurteilung der medizinischen Situation und Zusammenhänge einleuchtend dargelegt, noch sind die Schlussfolgerungen hinreichend begründet und nachvollziehbar. Die kosovarischen Arztberichte erfüllen somit die Anforderungen an medizinische Berichte und Gutachten mit vollem Beweiswert nicht, weshalb auf sie nicht abgestellt werden kann. Dr. R._______ machte in seiner Stellungnahme vom 14. Februar 2008 keine näheren Angaben zur Arbeitsfähigkeit des Beschwerdeführers in der bisherigen beruflichen Tätigkeit oder in Verweisungstätigkeiten. Er ist davon ausgegangen, dass der Beschwerdeführer in der Haushaltstätigkeit im Ausmass von 25% eingeschränkt sei, mit Beginn ab 1. Januar 1991. Diese Einschätzung ist in Berücksichtigung der geklagten Leiden nachvollziehbar. Nicht wahrscheinlich ist jedoch der Beginn der festgestellten Einschränkung, da der Beschwerdeführer gemäss seinen Angaben bis im Jahr 1996 erwerbstätig war. Die Vorinstanz attestierte dem Beschwerdeführer eine 70%-ige Arbeitsunfähigkeit in einer Erwerbstätigkeit, entsprechend den Schlussfolgerungen der Dres. F._______ und V._______. Diese Einschätzung ist jedoch nicht schlüssig, wie oben ausgeführt wurde. Wie den nachstehenden Erwägungen zu entnehmen ist, kann diese Frage offengelassen gelassen werden, da der Beschwerdeführer selbst bei Annahme einer 70%-ige Arbeitsunfähigkeit keinen Anspruch auf eine Invalidenrente hat. Unter diesen Umständen kann auf die vom Beschwerdeführer vorgeschlagene zusätzliche Beweismassnahme in Form weiterer medizinischer Abklärungen in antizipierter Beweiswürdigung verzichtet werden (BGE 124 V 90 E. 4b, BGE 122 V 157 E. 1d; SVR 2001 IV Nr. 10 S. 28 E. 4).</w:t>
      </w:r>
    </w:p>
    <w:p>
      <w:r>
        <w:rPr>
          <w:b/>
        </w:rPr>
        <w:t>E. 6</w:t>
      </w:r>
    </w:p>
    <w:p>
      <w:r>
        <w:t>Nachfolgend ist der Einkommensvergleich gemäss der gemischten Methode vorzunehmen (in der Annahme, dass der Beschwerdeführer eine lukrative Erwerbstätigkeit im Umfang von 30% ausüben würde, vgl. hiezu E. 4.10).</w:t>
      </w:r>
    </w:p>
    <w:p>
      <w:r>
        <w:rPr>
          <w:b/>
        </w:rPr>
        <w:t>E. 6.1</w:t>
      </w:r>
    </w:p>
    <w:p>
      <w:r>
        <w:t>Der Beschwerdeführer gibt an, ohne gesundheitliche Beeinträchtigung 30% zu arbeiten, bei einer wöchentlichen Normalarbeitszeit von durchschnittlich 42 Stunden ausmachend 12,6 Stunden pro Woche (vgl. Bundesamt für Statistik, Normalarbeitsstunden, Betriebsübliche Arbeitszeit nach Wirtschaftsabschnitten). Bei einer angenommenen 70%-igen Arbeitsunfähigkeit (die jedoch nicht bewiesen ist, vgl. E. 5.3) in einer lukrativen Tätigkeit resultiert ein Invaliditätsgrad im Bereich der Erwerbstätigkeit von 21% ([{12,6 x 70} : 42]). Bei der Ermittlung des Invaliditätsgrades im Haushaltsbereich ist wiederum von einer wöchentlichen Normalarbeitszeit von 42 Stunden abzüglich 12,6 Stunden Erwerbstätigkeit, ausmachend 29,4 Stunden Haushaltstätigkeit, auszugehen. Gemäss RAD-Arzt ist der Beschwerdeführer in der Haushaltstätigkeit zu 25% eingeschränkt, was einen Invaliditätsgrad im Haushaltsbereich von 17,5% ergibt. Aus der Addition der beiden Teilinvaliditäten resultiert ein Gesamtinvaliditätsgrad von 38,5%, was keinen Anspruch auf eine Invalidenrente gibt. Der Beschwerdeführer als kosovarischer Staatsangehöriger müsste einen Invaliditätsgrad von mindestens 50% aufweisen, um in den Genuss einer schweizerischen Invalidenrente zu kommen (vgl. E. 4.1).</w:t>
      </w:r>
    </w:p>
    <w:p>
      <w:r>
        <w:rPr>
          <w:b/>
        </w:rPr>
        <w:t>E. 6.2</w:t>
      </w:r>
    </w:p>
    <w:p>
      <w:r>
        <w:t>Zusammenfassend ist festzuhalten, dass die Beschwerde abzuweisen und die angefochtene Verfügung vom 6. Juni 2008 zu bestätigen ist.</w:t>
      </w:r>
    </w:p>
    <w:p>
      <w:r>
        <w:rPr>
          <w:b/>
        </w:rPr>
        <w:t>E. 7</w:t>
      </w:r>
    </w:p>
    <w:p>
      <w:r>
        <w:t>Zu befinden bleibt noch über die Verfahrenskosten und eine allfällige Parteientschädigung.</w:t>
      </w:r>
    </w:p>
    <w:p>
      <w:r>
        <w:rPr>
          <w:b/>
        </w:rPr>
        <w:t>E. 7.1</w:t>
      </w:r>
    </w:p>
    <w:p>
      <w:r>
        <w:t>Gemäss Art. 69 Abs. 1bis i. V. m.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auf Fr. 300.-- festgelegt und mit dem bereits einbezahlten Kostenvorschuss verrechnet.</w:t>
      </w:r>
    </w:p>
    <w:p>
      <w:r>
        <w:rPr>
          <w:b/>
        </w:rPr>
        <w:t>E. 7.2</w:t>
      </w:r>
    </w:p>
    <w:p>
      <w:r>
        <w:t>Dem unterliegenden Beschwerdeführer ist entsprechend dem Verfahrensausgang keine Parteientschädigung zuzusprechen (Art. 64 Abs. 1 VwVG i.V.m. Art. 7 Abs.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