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C-4793/2012 vom 1. Juli 2014</w:t>
      </w:r>
    </w:p>
    <w:p>
      <w:r>
        <w:t>Bundesverwaltungsgericht, 2014-07-01, DE</w:t>
      </w:r>
    </w:p>
    <w:p>
      <w:r>
        <w:rPr>
          <w:b/>
        </w:rPr>
        <w:t xml:space="preserve">Quelle: </w:t>
      </w:r>
      <w:r>
        <w:t>https://mcp.opencaselaw.ch/entscheid/bvger_C-4793_2012</w:t>
      </w:r>
    </w:p>
    <w:p>
      <w:r>
        <w:t>FR: TAF C-4793/2012 du 1 juillet 2014</w:t>
      </w:r>
    </w:p>
    <w:p>
      <w:r>
        <w:t>IT: TAF C-4793/2012 del 1 luglio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1.4</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Da der Beschwerdeführer bei Eintritt des geltend gemachten Gesundheitsschadens als Grenzgänger mit Wohnsitz in Deutschland im Kanton Basel-Stadt einer Arbeit nachging und zum Anmeldungszeitpunkt (nach wie vor) in I._______ Wohnsitz hatte, war die IV-Stelle Basel-Stadt für die Entgegennahme und Prüfung der Anmeldung zuständig und wurde die angefochtene Verfügung vom 16. Juli 2012 zu Recht von der IVSTA erlassen.</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Die Vorinstanz begründete die zugesprochene halbe Rente damit, dass gemäss dem E._______-Gutachten vom 14. Januar 2011 die Arbeitsfähigkeit des Beschwerdeführers nach Ablauf der einjährigen Wartefrist beziehungsweise sechs Monate nach Ablauf der Geltendmachung des Anspruchs von Mai 2010 bei 50 % gelegen habe. Dabei resultiere aus dem Einkommensvergleich mit dem LSE-Tabellenlohn bei Rentenbeginn ein Invaliditätsgrad von 58 % (IV-act. 52). Die Rentenbefristung beziehungsweise -aufhebung begründete die Vorinstanz damit, dass sich der Gesundheitszustand beziehungsweise die Arbeitsfähigkeit des Beschwerdeführers deutlich verbessert habe. Der Beschwerdeführer, dem seit 13. Dezember 2010 die bisherige Tätigkeit als Bauhilfsarbeiter oder eine andere Tätigkeit vollschichtig zumutbar sei, könne ab diesem Zeitpunkt ein rentenausschliessendes Einkommen erzielen (Invaliditätsgrad: 6 %), weshalb ab Verbesserung der Arbeitsfähigkeit kein Rentenanspruch mehr bestehe (IV-act. 52). In ihrer Vernehmlassung beantragte die Vorinstanz, es sei in teilweiser Gutheissung der Beschwerde festzustellen, dass der Anspruch auf eine halbe Rente bis 28. Februar 2011 bestanden habe, im Übrigen sei die Beschwerde als unbegründet abzuweisen (BVGer-act. 3).</w:t>
      </w:r>
    </w:p>
    <w:p>
      <w:r>
        <w:rPr>
          <w:b/>
        </w:rPr>
        <w:t>E. 2.3</w:t>
      </w:r>
    </w:p>
    <w:p>
      <w:r>
        <w:t>Demgegenüber stellt sich der Beschwerdeführer auf den Standpunkt, dass nicht auf das E._______-Gutachten abgestellt werden könne. Sodann habe keine Auseinandersetzung der RAD-Ärzte mit seinen Argumenten im Vorbescheidverfahren stattgefunden. Er leide seit Jahren an körperlichen und psychischen Beschwerden, aufgrund welcher er andauernd vollständig arbeitsunfähig sei. Hierbei verweist der Beschwerdeführer auf die Berichte seiner behandelnden Ärzte (BVGer-act. 1).</w:t>
      </w:r>
    </w:p>
    <w:p>
      <w:r>
        <w:rPr>
          <w:b/>
        </w:rPr>
        <w:t>E. 2.4</w:t>
      </w:r>
    </w:p>
    <w:p>
      <w:r>
        <w:t>Zu beurteilen ist der Rentenanspruch des Beschwerdeführers. Streitig ist dabei sowohl die Zusprache der halben Rente (Rentenhöhe) als auch die Rentenaufhebung per Ende Dezember 2010.</w:t>
      </w:r>
    </w:p>
    <w:p>
      <w:r>
        <w:rPr>
          <w:b/>
        </w:rPr>
        <w:t>E. 3.1</w:t>
      </w:r>
    </w:p>
    <w:p>
      <w:r>
        <w:t>Vorweg zu prüfen ist die geltend gemachte Verletzung des rechtlichen Gehörs. Der Beschwerdeführer kritisierte (BVGer-act. 1 S. 4 Ziff. 4), die Vorinstanz habe die Begründungspflicht ungenügend wahrgenommen. Der RAD habe (nach Erhalt der begründeten Einwanderhebung vom 4. April 2011 [IV-act. 35]) am 2. Mai 2011 (IV-act. 42) lediglich die Aussagen des E._______ im Bericht vom 27. April 2011 (IV-act. 40) mit einem kurzen Satz bestätigt und sich selbst mit keinem Wort mit den Argumenten des Beschwerdeführers auseinandergesetzt. Auch der E._______-Bericht vom 27. April 2011 April nehme nicht zu den Argumenten des Beschwerdeführers Stellung.</w:t>
      </w:r>
    </w:p>
    <w:p>
      <w:r>
        <w:rPr>
          <w:b/>
        </w:rPr>
        <w:t>E. 3.2</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 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I 193/04 vom 14. Juli 2006 sowie Urteil des Bundesverwaltungsgerichts C-2714/2008 vom 16. August 2010 E. 4.2 f.).</w:t>
      </w:r>
    </w:p>
    <w:p>
      <w:r>
        <w:rPr>
          <w:b/>
        </w:rPr>
        <w:t>E. 3.3</w:t>
      </w:r>
    </w:p>
    <w:p>
      <w:r>
        <w:t>Entgegen dem Vorbringen des Beschwerdeführers in seiner Beschwerde und entsprechend den zutreffenden Ausführungen der Vorinstanz in ihrer Vernehmlassung (BVGer-act. 3) hat sich der medizinische Leiter des E._______, welchem die Vorinstanz das Einwandschreiben vom 4. April 2011 samt Beilage vorlegte, hinreichend mit den Argumenten des Beschwerdeführers im Vorbescheidverfahren auseinandergesetzt. In der E._______-Gutachtenergänzung vom 27. April 2011 wurde diesbezüglich festgehalten, die von der Anwältin des Beschwerdeführers vorgebrachten medizinischen Gründe seien nicht stichhaltig respektive widersprüchlich, weshalb am E._______-Gutachten festzuhalten sei. Die in den Berichten der behandelnden Ärzte genannten Diagnosen seien nicht begründet und insbesondere der Hausarzt Dr. H._______ habe ohne Begründung festgehalten, dass die depressive Störung im Rahmen einer posttraumatischen Belastungsstörung zu sehen sei. In seiner Stellungnahme vom 2. Mai 2011 (IV-act. 42) erklärte sich der RAD mit der Einschätzung in der eingeholten E._______-Gutachtenergänzung einverstanden. Beide Stellungnahmen wurden dem Beschwerdeführer mit Schreiben vom 12. September 2012 zugestellt (IV-act. 53). Damit ist die Vorinstanz ihrer aus dem Grundsatz des rechtlichen Gehörs folgenden Begründungspflicht genügend nachgekommen, weshalb die Sache materiell zu prüfen ist.</w:t>
      </w:r>
    </w:p>
    <w:p>
      <w:r>
        <w:rPr>
          <w:b/>
        </w:rPr>
        <w:t>E. 4.1</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4.2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unter anderem die am 1. April 2012 für die Schweiz in Kraft getretene Verordnung (EG) Nr. 883/2004 des Europäischen Parlaments und des Rates vom 29. April 2004 zur Koordinierung der Systeme der sozialen Sicherheit (nachfolgend: Verordnung 883/2004), geändert durch die Verordnung (EG) Nr. 988/2009 des Europäischen Parlaments und des Rates vom 16. September 2009 zur Änderung der Verordnung (EG) Nr. 883/2004 zur Koordinierung der Systeme der sozialen Sicherheit und zur Festlegung des Inhalts ihrer Anhänge an (AS 2012 2345). Die Verordnung 883/2004 ersetzt die Verordnung (EWG) Nr. 1408/71 des Rates vom 14. Juni 1971 zur Anwendung der Systeme der sozialen Sicherheit auf Arbeitnehmer und Selbständige sowie deren Familienangehörige, die innerhalb der Gemeinschaft zu- und abwandern. Laut Randziffer 1010.1, 4/12 des Kreisschreibens über das Verfahren zur Leistungsfestsetzung in der AHV/IV (KSBIL), welches sich auf die bilateralen Abkommen Schweiz-EU und die Abkommen mit der EFTA bezieht, werden Leistungsansprüche, über die nach dem Inkrafttreten der Verordnung 883/2004 verfügt wird, auf der Grundlage dieser neuen Verordnung festgestellt. Da die Vorinstanz erst nach Inkrafttreten der Verordnung 883/2004 verfügt hat, ist diese anwendbar.</w:t>
      </w:r>
    </w:p>
    <w:p>
      <w:r>
        <w:rPr>
          <w:b/>
        </w:rPr>
        <w:t>E. 4.3</w:t>
      </w:r>
    </w:p>
    <w:p>
      <w:r>
        <w:t>Art. 6 der Verordnung 883/2004 bestimmt, dass falls die dreijährige Mindestbeitragsdauer (Art. 36 Abs. 1 IVG) mittels schweizerischen Versicherungszeiten nicht erfüllt ist, für die Erfüllung der dreijährigen Mindestbeitragsdauer Beitragszeiten mitberücksichtigt werden, die in einem anderen Mitgliedstaat zurückgelegt worden sind (vgl. auch KSBIL Rz. 3001.3 4/12). Der Beschwerdeführer hat unbestrittenermassen während mehr als drei Jahren Beiträge geleistet (vgl. Versicherungsverlauf der Deutschen Rentenversicherung J._______ [IV-act. 4] und IK-Zusammenruf vom 21. Mai 2019 [IV-act. 6]), so dass die Voraussetzung der Mindestbeitragsdauer für den Anspruch auf eine ordentliche Invalidenrente gemäss Art. 36 Abs. 1 IVG erfüllt ist.</w:t>
      </w:r>
    </w:p>
    <w:p>
      <w:r>
        <w:rPr>
          <w:b/>
        </w:rPr>
        <w:t>E. 4.4</w:t>
      </w:r>
    </w:p>
    <w:p>
      <w:r>
        <w:t>Nach Art. 46 Abs. 3 der Verordnung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EVG vom 11. Dezember 1981 i.S. D.; BGE 125 V 351 E. 3a).</w:t>
      </w:r>
    </w:p>
    <w:p>
      <w:r>
        <w:rPr>
          <w:b/>
        </w:rPr>
        <w:t>E. 5</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16. Juli 2012) eingetretenen Sachverhalt ab (BGE 129 V 1 E. 1.2 mit Hinweis).</w:t>
      </w:r>
    </w:p>
    <w:p>
      <w:r>
        <w:rPr>
          <w:b/>
        </w:rPr>
        <w:t>E. 6.1</w:t>
      </w:r>
    </w:p>
    <w:p>
      <w:r>
        <w:t>In materiell-rechtlicher Hinsicht ist auf jene Bestimmungen des IVG und der IVV respektive des ATSG und der ATSV abzustellen, die für die Beurteilung eines Rentenanspruchs jeweils relevant waren und in Kraft standen. Vorliegend ist der Anspruch auf einen Invalidenrente ab November 2010 strittig (vgl. E. 2.2 und 9.3), weshalb insbesondere das IVG in der Fassung vom 6. Oktober 2006 (5. IV-Revision; AS 2007 5129) sowie vom 18. März 2011 (6. IV-Revision, erstes Massnahmenpaket; AS 2011 5659) und die IVV (in den entsprechenden Fassungen der 5. und 6. IV-Teilrevision) massgebend sind. Ferner sind das ATSG und die Verordnung vom 11. September 2002 über den Allgemeinen Teil des Sozialversicherungsrechts (ATSV, SR 830.11) anwendbar.</w:t>
      </w:r>
    </w:p>
    <w:p>
      <w:r>
        <w:rPr>
          <w:b/>
        </w:rPr>
        <w:t>E. 6.2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Ebensowenig brachte die 6. IV-Revision - mit Ausnahme der auf die Schlussbestimmungen der Änderung vom 18. März 2011 gestützten Rentenrevisionen - substantielle Änderungen bei der Bemessung der Invalidität.</w:t>
      </w:r>
    </w:p>
    <w:p>
      <w:r>
        <w:rPr>
          <w:b/>
        </w:rPr>
        <w:t>E. 7.1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7.2.1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7.2.2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Bewegungsstörungen (Urteil 9C_903/2007 vom 30. April 2008 E. 3.4), bei einer HWS-Verletzung (Schleudertrauma) ohne organisch nachweisbare Funktionsfälle (BGE 136 V 279) sowie bei nicht organischer Hypersomnie (BGE 137 V 64 E. 4.1 und 4.2 mit Hinweisen) analog angewendet. Eine analoge Anwendung greift rechtsprechungsgemäss namentlich auch bei Anpassungsstörungen Platz (vgl. etwa Urteile des Bundesgerichts 9C_408/2010 vom 22. November 2010 E. 5.2 sowie 8C_1055/2010 vom 17. Februar 2011 E. 4.3).</w:t>
      </w:r>
    </w:p>
    <w:p>
      <w:r>
        <w:rPr>
          <w:b/>
        </w:rPr>
        <w:t>E. 8.1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2002 S. 70 E. 4b/cc).</w:t>
      </w:r>
    </w:p>
    <w:p>
      <w:r>
        <w:rPr>
          <w:b/>
        </w:rPr>
        <w:t>E. 8.2</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zum Beweiswert von Expertisen der MEDAS das in BGE 137 V 210 publizierte Grundsatzurteil 9C_243/2010 vom 28. Juni 2011).</w:t>
      </w:r>
    </w:p>
    <w:p>
      <w:r>
        <w:rPr>
          <w:b/>
        </w:rPr>
        <w:t>E. 8.3</w:t>
      </w:r>
    </w:p>
    <w:p>
      <w:r>
        <w:t>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w:t>
      </w:r>
    </w:p>
    <w:p>
      <w:r>
        <w:rPr>
          <w:b/>
        </w:rPr>
        <w:t>E. 8.4</w:t>
      </w:r>
    </w:p>
    <w:p>
      <w:r>
        <w:t>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(vgl. E. 7.2.2). Gestützt darauf haben die rechtsanwendenden Behörden zu entscheiden, ob der Gesundheitsschaden invalidisierend ist, das heisst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(vgl. etwa Urteil des Bundesgerichts 9C_482/2010 vom 21. September 2010 E. 4.3).</w:t>
      </w:r>
    </w:p>
    <w:p>
      <w:r>
        <w:rPr>
          <w:b/>
        </w:rPr>
        <w:t>E. 9.1</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 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9.2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sowie dort lebende Schweizer Bürgerinnen und Bürger ebenfalls eine Viertelsrente beanspruchen.</w:t>
      </w:r>
    </w:p>
    <w:p>
      <w:r>
        <w:rPr>
          <w:b/>
        </w:rPr>
        <w:t>E. 9.3</w:t>
      </w:r>
    </w:p>
    <w:p>
      <w:r>
        <w:t>Der Rentenanspruch entsteht gemäss Art. 29 IVG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10</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Nach Art. 88a Abs. 1 IVV kann die Herabsetzung oder Aufhebung einer Rente vorgenommen werden, wenn eine Verbesserung der Erwerbsfähigkeit anzunehmen ist und diese voraussichtlich längere Zeit andauern wird; sie ist in jedem Fall zu berücksichtigen, nachdem sie ohne wesentliche Unterbrechung drei Monate angedauert hat und voraussichtlich weiterhin andauern wird.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rPr>
          <w:b/>
        </w:rPr>
        <w:t>E. 11.1</w:t>
      </w:r>
    </w:p>
    <w:p>
      <w:r>
        <w:t>In medizinischer Hinsicht stützte sich die Vorinstanz bei ihrer Annahme, dass die Arbeitsfähigkeit des Beschwerdeführers im Zeitpunkt des Rentenbeginns in jeder Tätigkeit bei 50 % gelegen und sich der Gesundheitszustand des Beschwerdeführers ab 13. Dezember 2010 deutlich verbessert habe (volle Arbeitsfähigkeit), auf das E._______-Gutachten vom 14. Januar 2011 (IV-act. 24, mit Ergänzung vom 27. April 2011 [IV-act. 40]) sowie auf die Stellungnahmen von RAD-Arzt Dr. F._______ vom 31. Januar 2011 (IV-act. 25) und vom 11. Mai 2011 (IV-act. 42). In dem auf medizinischen Vorakten - darunter etwa der Austrittsbericht der Rehaklinik D._______ vom 15. Januar 2010 über den Aufenthalt vom 10. Dezember 2009 bis 7. Januar 2010 (IV-act. 9.18), die Psychosomatischen Konsilien der Rehaklinik D._______ vom 25. Januar 2010 (IV-act. 9.17) und vom 24. März 2010 (IV-act. 9.13), der Bericht von Hausarzt Dr. H._______ vom 26. August 2010 (IV-act. 19) - sowie eigenen Untersuchungen vom 30. November 2010, 13. Dezember 2010 und 3. Januar 2011 beruhenden Gutachten hielten die Dres. med. K._______, Facharzt für Allgemeinmedizin, L._______, Facharzt für Psychiatrie und Psychotherapie, und M._______, Facharzt für Rheumatologie, folgende Diagnosen mit Auswirkungen auf die Arbeitsfähigkeit fest (IV-act. 24 S. 27): - Posttraumatisches Lumbovertebralsyndrom bei Kontusion des Rückens infolge Sturz von einer Leiter am 21. September 2009 mit zusätzlichen Kontusionen des linken Ellbogens, des linken Beines und Distorsion des linken OSG (ICD-10 M54.5) - Status nach Anpassungsstörung (ICD-10 F43.2) Als Diagnosen ohne Auswirkungen auf die Arbeitsfähigkeit nannten die E._______-Gutachter: - Verdacht auf Entwicklung körperlicher Symptome aus psychischen Gründen (ICD-10 F68.0) - Mögliche hypochondrische Störung (ICD-10 F45.2) - Deutliche Zeichen eines sogenannt vermehrten Schmerzgebarens und von funktionellen Defiziten in der Beweglichkeit der Wirbelsäule, der peripheren Gelenke sowie der Kraft in den Beinen mit Selbstlimitierung, nicht einem rheumatologischen Krankheitsbild entsprechend - Ansatztendinotische Beschwerden am medialen Beckenkamm links - Genua vara - Anlagebedingt enger ossärer Spinalkanal - Mehrsegmentale Diskusprotrusionen In ihrer Beurteilung gaben die E._______-Gutachter an (IV-act. 24 S. 28 f.), der Beschwerdeführer sei aufgrund seiner beim Unfall erlittenen Verletzungen bis zu seinem Austritt aus der Rehaklinik D._______ am 7. Januar 2010 (IV-act. 9.18) vollständig arbeitsunfähig gewesen. Aus rheumatologischer Sicht habe ab 8. Januar 2010 keine Einschränkung der Arbeitsfähigkeit mehr bestanden, auch nicht in der zuletzt ausgeübten vollzeitlichen Tätigkeit für die Firma B._______. In psychiatrischer Hinsicht sei der Beschwerdeführer seit der psychiatrischen E._______-Untersuchung vom 13. Dezember 2010 uneingeschränkt arbeitsfähig. Davor - ab Hospitalisation in der Rehaklinik D._______ - habe aufgrund der dort festgestellten Anpassungsstörung (vgl. IV-act. 9.18 S. 1) eine volle und ab der zweiten Beurteilung durch die Abteilung Psychosomatik der Rehaklinik D._______ im März 2010 (Psychosomatisches Konsilium von Dr. med. N._______, Facharzt für Psychiatrie und Psychotherapie, vom 24. März 2010, IV-act. 9.13) noch eine höchstens 50%ige Einschränkung der Arbeitsfähigkeit bestanden. Zusammengefasst sei ab Unfalldatum bis März 2010 eine vollschichtige Arbeitsunfähigkeit anzunehmen. Von März 2010 bis Mitte Dezember 2010 habe in jeglicher Tätigkeit noch höchstens eine 50%ige Einschränkung bestanden. Seit Mitte Dezember 2010 sei der Versicherte in jeglicher Tätigkeit vollschichtig arbeitsfähig. In seiner psychiatrischen Beurteilung hielt der E._______-Gutachter Dr. L._______ fest (IV-act. 24 S. 18 ff.), seit dem Sturz von einer Leiter am 20. (richtig: 21.) September 2009 leide der Beschwerdeführer unter einem persistierenden linksseitigen Schmerzsyndrom und fühle sich nicht mehr in der Lage, einer Arbeit nachzugehen. Es seien verschiedene Therapiemassnahmen erfolgt, auch eine stationäre Behandlung in der Rehaklinik D._______, bei welcher eine sehr hohe Selbstlimitierung festgestellt worden sei. Es seien damals die Diagnosen Anpassungsstörung, hypochondrische Störung, Verdacht auf somatoforme Schmerzstörung mit dissoziativen Anteilen und Verdacht auf dysfunktionales Verhaltensmuster angegeben worden (vgl. IV-act. 9.18). Vorwiegend aufgrund des psychischen Zustandsbildes sei eine volle Arbeitsunfähigkeit attestiert worden. Im März 2010 sei eine erneute psychosomatische Beurteilung durch die Rehaklinik D._______ erfolgt, anlässlich welcher eine Somatisierungsstörung (nach ICD-10 F45.0) und eventuell eine gemischte Konversionsstörung (nach ICD-10 F44.7) diagnostiziert worden seien (vgl. auch Psychosomatisches Konsilium von Dr. N._______ vom 24. März 2010, IV-act. 9.13). Im Weiteren hielt der E._______-Psychiater Dr. L._______ fest (IV-act. 24 S. 19 Mitte), der Beschwerdeführer habe angegeben, sich tagsüber passiv zu verhalten, viel zu liegen, allenfalls einige Schritte im Zimmer hin und her zu gehen. Sozial würden nur wenige Kontakte im familiären Rahmen bestehen. Nachts leide er unter Durchschlafstörungen und schlechten Träumen. Eine hintergründige Nervosität könne er verstecken. Er habe Angst vor allen möglichen Dingen. Dr. L._______ hielt ferner fest, dass der Beschwerdeführer in der psychiatrischen E._______-Untersuchung auffällig und demonstrativ gewirkt habe und stimmungsmässig nicht sonderlich beeinträchtigt gewesen sei. Es sei ihm auch gelungen zu lächeln und Spässe zu machen. Der Beschwerdeführer sei kognitiv und psychomotorisch sowie affektiv in keiner Weise eingeschränkt gewesen. Er stehe in einer ambulanten psychiatrischen Behandlung, die er einmal monatlich aufsuche. Es erfolge eine niedrig dosierte antidepressive Therapie mit Amitryptilin 10 mg, welches Medikament eher als schlafanstossendes Mittel zu betrachten sei. Der behandelnde Psychiater Dr. O._______ habe ein chronifiziertes multifokales Schmerzsyndrom und eine schwere depressive Episode sowie eine Angststörung angegeben. Zur Arbeitsfähigkeit sei jedoch nicht Stellung bezogen worden. Der behandelnde Hausarzt Dr. H._______ habe auf eine posttraumatische Belastungsstörung hingewiesen, welche Diagnose vorliegend aber nicht gestellt werden könne. Denn beim fraglichen Unfall habe es sich um einen Bagatellunfall gehandelt, auch habe der Beschwerdeführer ohne vegetative Begleitaktionen über den Unfall berichtet und es würden bei ihm auch keine flashback-artigen Erinnerungen bestehen (IV-act. 24 S. 19 f.).</w:t>
      </w:r>
    </w:p>
    <w:p>
      <w:r>
        <w:rPr>
          <w:b/>
        </w:rPr>
        <w:t>E. 11.2</w:t>
      </w:r>
    </w:p>
    <w:p>
      <w:r>
        <w:t>RAD-Arzt Dr. F._______ beurteilte in der Folge das E._______-Gutachten als für die Anspruchsbeurteilung zuverlässig (Stellungnahme vom 31. Januar 2011, IV-act. 25), weshalb von 24. März 2010 (Datum des Psychiatrischen Konsiliums von Dr. N._______, Rehaklinik D._______, [vom 24. März 2010, IV-act. 9.13]) bis 12. Dezember 2010 von einer 50%igen Arbeitsfähigkeit und ab 13. Dezember 2010 (Datum der Untersuchung durch den psychiatrischen E._______-Gutachter Dr. L._______) von einer vollen Arbeitsfähigkeit auszugehen sei.</w:t>
      </w:r>
    </w:p>
    <w:p>
      <w:r>
        <w:rPr>
          <w:b/>
        </w:rPr>
        <w:t>E. 11.3</w:t>
      </w:r>
    </w:p>
    <w:p>
      <w:r>
        <w:t>In seiner ergänzenden Stellungnahme vom 27. April 2011 (IV-act. 40) hielt der E._______-Gutachter Dr. K._______ unter anderem fest, in den Berichten der behandelnden Ärzte würden die medizinischen Diagnosen nicht begründet. Insbesondere habe Dr. H._______ in seinem Schreiben vom 27. August 2010 ohne Begründung angegeben, dass die depressive Störung im Rahmen einer posttraumatischen Belastungsstörung zu sehen sei.</w:t>
      </w:r>
    </w:p>
    <w:p>
      <w:r>
        <w:rPr>
          <w:b/>
        </w:rPr>
        <w:t>E. 11.4</w:t>
      </w:r>
    </w:p>
    <w:p>
      <w:r>
        <w:t>Der Beschwerdeführer stützt sich dagegen bei seiner Annahme, dass er andauernd vollständig arbeitsunfähig sei und sich sein Gesundheitszustand bis zur Aufhebung der Rente nicht verbessert habe, namentlich auf die Berichte des behandelnden Hausarztes Dr. H._______. Dr. H._______ hielt in seinem Bericht vom 15. September 2010 insbesondere fest (IV-act. 35 S. 17 f), beim Beschwerdeführer habe sich im Spätjahr 2009 nach einem Sturz (von einem Baugerüst) eine depressive Störung in Form einer posttraumatischen Belastungsstörung manifestiert (vgl. auch den früheren Bericht von Dr. H._______ vom 26. August 2010, in welchem dieser unter anderem die Diagnosen Asthma und Gastritis als Diagnosen ohne Auswirkung auf die Arbeitsfähigkeit bezeichnet hatte [IV-act. 19 S. 2 bis 6], sowie seinen späteren Bericht vom 24. Februar 2011 [IV-act. 35 S. 19]). In seinem letzten Bericht vom 21. Dezember 2012 erklärte Dr. H._______ (Ärztliches Zeugnis, BVGer-act. 7), der Beschwerdeführer sei seit 26. September 2009 durchgehend bis heute zu 100 % arbeitsunfähig erkrankt, und führte aus, ursprünglich sei der Beschwerdeführer wegen Schmerzen und Brennen in den Beinen krankgeschrieben gewesen. Dann sei eine Prellung der LWS hinzugekommen. Die neuropathischen Schmerzen in den Beinen seien bis heute noch aktuell. Zusätzlich seien beim Beschwerdeführer auch eine COPD sowie als Folge der Exazerbationen der COPD ein Lungenproblem bekannt. Insgesamt sei ein Ende der Arbeitsunfähigkeit noch nicht absehbar.</w:t>
      </w:r>
    </w:p>
    <w:p>
      <w:r>
        <w:rPr>
          <w:b/>
        </w:rPr>
        <w:t>E. 12</w:t>
      </w:r>
    </w:p>
    <w:p>
      <w:r>
        <w:t>Das polydisziplinäre E._______ Gutachten vom 14. Januar 2011 sowie die Stellungnahmen von RAD-Arzt Dr. F._______, auf welche sich die Vorinstanz abstützte, erfüllen die von der Rechtsprechung an medizinische Berichte gestellten Anforderungen (vgl. E. 8.2 hiervor). Sie sind nachvollziehbar, berücksichtigen die geklagten Beschwerden und beruhen auf eigenen Untersuchungen beziehungsweise wurden in Kenntnis zuverlässiger medizinischer Vorakten erstattet. Dabei besteht in psychischer Hinsicht nach der E._______-Beurteilung diagnostisch ein Status nach Anpassungsstörung, welche Beurteilung schlüssig ist. Dagegen handelt es sich bei der vom Beschwerdeführer geltend gemachten (vgl. BVGer-act. 1 S. 3 Ziff. 3) posttraumatischen Belastungsstörung gemäss der massgeblichen Klassifikation (ICD-10 F43.1) um eine verzögerte oder protrahierte Reaktion auf ein belastendes Ereignis oder eine Situation aussergewöhnlicher Bedrohung oder katastrophenartigen Ausmasses, die bei fast jedem eine tiefe Verzweiflung hervorrufen würde. Hierzu gehören eine durch Naturereignisse oder von Menschen verursachte Katastrophe, eine Kampfhandlung, ein schwerer Unfall oder Zeuge des gewaltsamen Todes anderer oder selbst Opfer von Folterung, Terrorismus, Vergewaltigung oder anderen Verbrechen zu sein. Der Verlauf der Störung ist wechselhaft, in der Mehrzahl der Fälle kann jedoch eine Heilung erwartet werden (vgl. ICD-10 F43.1; vgl. Dilling/Mombour/Schmidt [Hrsg.], von der Weltgesundheitsorganisation [WHO] herausgegebene Internationale Klassifikation psychischer Störungen, ICD-10 Kapitel V [F], Klinisch-diagnostische Leitlinien, 7. Aufl., Bern 2010, S. 183). Der psychiatrische E._______-Gutachter Dr. L._______ begründete nachvollziehbar, weshalb keine posttraumatische Belastungsstörung vorliegt (IV-act. 24 S 19 f., vgl. auch die entsprechende Beurteilung der Unfallschwere beziehungsweise des [verneinten] Adäquanzkriteriums der besonderen Eindrücklichkeit im unfallversicherungsrechtlichen Gerichtsverfahren [IV-act. 50.25 S. 11 Ziff. 5.2.2 und 5.3.2] sowie die entsprechende Einschätzung von Dr. med. M. P._______, Facharzt für Neurologie, in seinem Bericht vom 16. September 2010 [IV-act. 35 S. 20]). Demnach ist die vom Beschwerdeführer geltend gemachte posttraumatische Belastungsstörung (mit Auswirkung auf die Arbeitsfähigkeit) nicht nachvollziehbar und kann nicht angenommen werden. In Bezug auf die im Austrittsbericht der Rehaklinik D._______ (vom 15. Januar 2010, IV-act. 9.18) angegebene Anpassungsstörung (bzw. auch die im Psychosomatischen Konsilium von Dr. N._______ [vom 24. März 2010] festgehaltene Somatisierungsstörung [IV-act. 9.13 S. 6 und 8]), auf welche die im Bereich der somatoformen Schmerzstörungen bzw. der pathogenetisch (ätiologisch) unklaren syndromalen Zustände entwickelten Grundsätze analog anzuwenden sind (E. 7.2.2 hievor), ist gestützt auf die vorliegenden ärztlichen Stellungnahmen die (andauernde), nur ausnahmsweise gegebene Unüberwindbarkeit zu verneinen. Eine psychische Komorbidität (von erheblicher Schwere, Intensität und Ausprägung) liegt aufgrund der ärztlichen Stellungnahmen nicht vor. Sodann besteht insbesondere auch kein sozialer Rückzug in allen Belangen des Lebens, nachdem Kontakte im familiären Rahmen bestehen (IV-act. 24 S. 19 Mitte). Wesentliche körperliche Begleiterkrankungen bestehen ebenfalls nicht. Die Behandlungsbemühungen werden sodann durch die ausgeprägte subjektive Krankheitsüberzeugung des Beschwerdeführers behindert (vgl. IV-act. 24 S. 22), welcher kein Krankheitswert zukommt (vgl. Urteil des Bundesgerichts 8C_285/2009 vom 7. August 2009 E. 3.3.2). Mithin ist vorliegend nicht auf eine nur ausnahmsweise gegebene Unüberwindbarkeit einer etwaigen Schmerzproblematik zu schliessen. Die Stellungnahmen zur Arbeitsfähigkeit der E._______-Gutachter und von RAD-Arzt Dr. F._______, nach welchen vom 24. März 2010 bis 12. Dezember 2010 eine 50%ige Arbeits(un)fähigkeit und ab 13. Dezember 2010 eine verbesserte volle Arbeitsfähigkeit in jeglicher Tätigkeit bestanden hat, erweisen sich als plausibel. Soweit sich der Beschwerdeführer auf die erwähnten anderslautenden Einschätzungen des Hausarztes Dr. H._______ beruft, vermag dies das E._______-Gutachten nicht in Frage zu stellen. Vielmehr ist festzustellen, dass die E._______-Gutachter die von Hausarzt Dr. H._______ beschriebene Situation des Beschwerdeführers in ihrem Gutachten vollumfänglich erfasst sowie sorgfältig und nachvollziehbar gewürdigt hatten. Dagegen ist die Beurteilung des behandelnden Hausarztes, welcher nicht Psychiater ist, weshalb seinen Äusserungen zu psychiatrischen Fragen geringerer Beweiswert zukommt, nur oberflächlich begründet. Dasselbe gilt für die Berichte des Neurologen Dr. Weber (vgl. Stellungnahmen vom 1. Dezember 2009 [IV-act. 9.2 S. 2], vom 26. April 2010 [IV-act. 9.6], vom 16. September 2010 [IV-act. 35 S. 20] und vom 3. März 2011 [IV-act. 35 S. 21]). Demnach ist in physischer und psychischer Hinsicht der medizinische Sachverhalt als erstellt zu betrachten. Von mit Eventualbegehren beantragten weiteren Abklärungen (vgl. BVGer-act. 1 S. 2) sind keine entscheidwesentlichen neuen Erkenntnisse zu erwarten, weshalb darauf zu verzichten ist (antizipierte Beweiswürdigung, BGE 124 V 94 E. 4b; 122 V 162 E. 1d). Entsprechend müssen auch die Ergebnisse der notabene im September 2012 in Aussicht gestellten medizinischen Abklärung in Deutschland (gemäss Mitteilung von Dr. G._______ [BVGer-act. 1 Beilage 4]) nicht abgewartet werden. Damit ist im Zeitpunkt des Rentenbeginns (1. November 2010) von einer 50%igen Arbeitsfähigkeit auszugehen und - bei Vergleich der relevanten Sachverhalte (vgl. E. 10 hievor) - ab Ende März 2011 (drei Monate nach Eintritt der Verbesserung des Gesundheitszustandes von Dezember 2010 [vgl. Art. 88a Abs. 1 IVV beziehungsweise auch Vernehmlassung der Vorinstanz [BVGer-act. 3]) von einer 100%igen Arbeitsfähigkeit auszugehen.</w:t>
      </w:r>
    </w:p>
    <w:p>
      <w:r>
        <w:rPr>
          <w:b/>
        </w:rPr>
        <w:t>E. 13.1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w:t>
      </w:r>
    </w:p>
    <w:p>
      <w:r>
        <w:rPr>
          <w:b/>
        </w:rPr>
        <w:t>E. 13.2</w:t>
      </w:r>
    </w:p>
    <w:p>
      <w:r>
        <w:t>Beim Einkommensvergleich ging die Vorinstanz im angefochtenen Entscheid (IV-act. 52 S. 11) von einem in masslicher Hinsicht unbestrittenen (vgl. BVGer-act. 1, IV-act. 35 S. 2 Ziff. 2) auf dem Lohn bei der Firma B._______ AG beruhenden und der Nominallohnentwicklung bis 2010 angepassten Valideneinkommen von Fr. 65'306.- und für die Ermittlung des Invalideneinkommens von einem massgebenden, der Nominallohnentwicklung bis 2010 angepassten, für Männer des Anforderungsniveaus 4 in Tabelle TA1 der LSE 2008 erhobenen Durchschnittswert von Fr. 61'414.- respektive Fr. 30'707.30 bei einem Pensum von 50 % aus (vgl. IV-act. 52 S. 10 f.). Der von der Vorinstanz bei Rentenbeginn am 1. November 2010 zugestandene behinderungsbedingte Abzug (zum Ganzen vgl. BGE 126 V 75) von 10 % für die Teilzeitbeschäftigung (bis zur Verbesserung des Gesundheitszustands beziehungsweise der Arbeitsfähigkeit) ist als angemessen zu beurteilen. Weitere Nachteile sind beim Versicherten nicht zu ersehen. Dafür, dass der Versicherte wegen seiner ausländischen Nationalität und dem Status als Grenzgänger auf dem Arbeitsmarkt eine Lohneinbusse hinnehmen müsste, sind keine Anhaltspunkte ersichtlich, entsprach doch sein Einkommen bei der Firma B._______ AG vor Eintritt der Invalidität durchaus branchenüblichen Ansätzen, die auch für Schweizer Geltung hatten (vgl. LSE 2008 S. 26 TA1 Ziff. 45 [Baugewerbe] Anforderungsniveau 4 [Fr. 5'150.-]). Das Merkmal Alter (Jahrgang 1968) spielt beim Anforderungsniveau 4 eine ebenso geringe Rolle wie dasjenige der Dienstjahre (vgl. Urteil des Bundesgerichts I 654/05 vom 22. November 2006 E. 10.2.1 f.). Ein höherer als der von der Vorinstanz mit (maximal) 58 % (beim im Zeitpunkt des Rentenbeginns reduzierten zumutbaren Leistungspensum von 50 %) bzw. 6 % (nach Verbesserung des Gesundheitszustands beziehungsweise der Arbeitsfähigkeit) bemessene Invaliditätsgrad ist somit nicht ausgewiesen.</w:t>
      </w:r>
    </w:p>
    <w:p>
      <w:r>
        <w:rPr>
          <w:b/>
        </w:rPr>
        <w:t>E. 14</w:t>
      </w:r>
    </w:p>
    <w:p>
      <w:r>
        <w:t>Nach dem Gesagten besteht vorliegend Anspruch auf eine befristete halbe Rente von November 2010 bis März 2011 und danach keine rentenbegründende Invalidität mehr. Demnach ist die angefochtene Verfügung vom 16. Juli 2012 in teilweiser Gutheissung der Beschwerde insoweit abzuändern, als festzustellen ist, dass der Beschwerdeführer vom 1. November 2010 - über Ende Dezember 2010 hinaus - bis 31. März 2011 Anspruch auf eine halbe Rente hat.</w:t>
      </w:r>
    </w:p>
    <w:p>
      <w:r>
        <w:rPr>
          <w:b/>
        </w:rPr>
        <w:t>E. 15.1</w:t>
      </w:r>
    </w:p>
    <w:p>
      <w:r>
        <w:t>Zu befinden bleibt noch über die Verfahrenskosten und eine allfällige Parteientschädigung.</w:t>
      </w:r>
    </w:p>
    <w:p>
      <w:r>
        <w:rPr>
          <w:b/>
        </w:rPr>
        <w:t>E. 15.2</w:t>
      </w:r>
    </w:p>
    <w:p>
      <w:r>
        <w:t>Da es um die Bewilligung oder Verweigerung von Versicherungsleistungen geht, ist das Verfahren kostenpflichtig. Die Gerichtskosten sind nach dem Verfahrensaufwand und unabhängig vom Streitwert festzulegen (Art. 69 Abs. 2 IVG) und auf Fr. 400.- anzusetzen. Der Beschwerdeführer hat gemessen an seinem Antrag (ganze und unbefristete Invalidenrente) nur in einem kleinen Mass obsiegt. In Anbetracht dessen sind ihm die Gerichtskosten zu zwei Dritteln aufzuerlegen. Da die entsprechenden Voraussetzungen gegeben sind (vgl. zur Mittellosigkeit: Unterstützungsbestätigung des Q._______ vom 15. März 2012 [BVGer-act. 1 Beilage 6]), ist dem Beschwerdeführer antragsgemäss die unentgeltliche Prozessführung zu gewähren (Art. 65 Abs. 1 VwVG) und sind die ihm auferlegten Gerichtskosten (Fr. 267.-) demzufolge auf die Gerichtskasse zu nehmen. Der Vorinstanz sind keine Verfahrenskosten aufzuerlegen (Art. 63 Abs. 2 VwVG).</w:t>
      </w:r>
    </w:p>
    <w:p>
      <w:r>
        <w:rPr>
          <w:b/>
        </w:rPr>
        <w:t>E. 15.3</w:t>
      </w:r>
    </w:p>
    <w:p>
      <w:r>
        <w:t>Der durch einen schweizerischen Anwalt vertretene Beschwerdeführer hat Anspruch auf eine (reduzierte)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VGKE). Nachdem der Beschwerdeführer nur zu einem kleinen Teil obsiegt, rechtfertigt es sich, ihm eine reduzierte Prozessentschädigung zuzusprechen. Für im Ausland wohnende Personen, welche die Dienste eines in der Schweiz ansässigen Rechtsvertreters in Anspruch nehmen, ist keine Mehrwertsteuer geschuldet und zu entschädigen (vgl. Art. 1 Abs. 2 Bst. a des Bundesgesetzes vom 2. September 1999 über die Mehr­wertsteuer [MWSTG, SR 641.20] i.V.m. Art. 8 Abs. 1 MWSTG und Art. 9 Abs. 1 Bst. c VGKE [vgl. Urteil des Bundesverwaltungsgerichts C-7742/2009 vom 9. August 2012]). Unter Berücksichtigung des gebotenen und aktenkundigen Aufwandes des anwaltlichen Vertreters ist die reduzierte Parteienschädigung auf Fr. 833.-- (inklusive Auslagenersatz, ohne Mehrwertsteuer) festzusetzen. Da im Übrigen auch die Voraussetzungen für die Gewährung der unentgeltlichen Rechtsvertretung erfüllt sind, ist dem Beschwerdeführer Advokat Pascal Riedo als unentgeltlicher Rechtsvertreter zu bestellen (Art. 65 Abs. 2 VwVG) und dieser aus der Gerichtskasse zu entschädigen. Die Entschädigung ist auf Fr. 1'667.- (inkl. Barauslagen, ohne Mehrwertsteuer [MWSt]) festzusetzen. Die ebenfalls teilweise obsiegende Vorinstanz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