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C-4792/2008 vom 3. August 2009</w:t>
      </w:r>
    </w:p>
    <w:p>
      <w:r>
        <w:t>Bundesverwaltungsgericht, 2009-08-03, IT</w:t>
      </w:r>
    </w:p>
    <w:p>
      <w:r>
        <w:rPr>
          <w:b/>
        </w:rPr>
        <w:t xml:space="preserve">Quelle: </w:t>
      </w:r>
      <w:r>
        <w:t>https://mcp.opencaselaw.ch/entscheid/bvger_C-4792_2008</w:t>
      </w:r>
    </w:p>
    <w:p>
      <w:r>
        <w:t>FR: TAF C-4792/2008 du 3 août 2009</w:t>
      </w:r>
    </w:p>
    <w:p>
      <w:r>
        <w:t>IT: TAF C-4792/2008 del 3 agosto 2009</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ai sensi dell'art. 37 LTAF la procedura dinanzi al Tribunale è retta dalla PA.</w:t>
      </w:r>
    </w:p>
    <w:p>
      <w:r>
        <w:rPr>
          <w:b/>
        </w:rPr>
        <w:t>E. 1.3</w:t>
      </w:r>
    </w:p>
    <w:p>
      <w:r>
        <w:t>Il ricorrente ha diritto di ricorrere (art. 48 cpv.1 PA) e il suo ricorso, presentato nella forma e nei termini prescritti dalla legge, è ricevibile (art. 50-52 PA).</w:t>
      </w:r>
    </w:p>
    <w:p>
      <w:r>
        <w:rPr>
          <w:b/>
        </w:rPr>
        <w:t>E. 2</w:t>
      </w:r>
    </w:p>
    <w:p>
      <w:r>
        <w:t>Ai sensi dell'art. 49 PA i motivi di ricorso ammessi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Oltre a ciò, l'autorità non può accogliere tutti gli stranieri che desiderano venire in questo paese, sia per un soggiorno di corta durata che per un soggiorno di lunga durata e possono dunque applicare legittimamente una politica d'ammissione restrittiva (cfr. DTF 122 II 1 consid. 3a; ALAIN WURZBURGER, La giurisprudenza recente del Tribunale federale in materia di polizia degli stranieri, Rivista di diritto amministrativo e di diritto fiscale [RDAF] 1997 I, p. 287). La legislazione svizzera sugli stranieri non garantisce né il diritto d'entrata in Svizzera né il rilascio di un visto. La Svizzera, come tutti gli altri Stati, non è tenuta ad autorizzare di principio l'entrata di stranieri nel suo territorio. Tale decisione viene presa dalla Svizzera autonomamente in accordo con il diritto internazionale pubblico (cfr. Messaggio del Consiglio federale relativo alla legge sugli stranieri dell'8 marzo 2002, in FF 2002 3327; nonché DTF 133 I 185 consid. 2.3).</w:t>
      </w:r>
    </w:p>
    <w:p>
      <w:r>
        <w:rPr>
          <w:b/>
        </w:rPr>
        <w:t>E. 4</w:t>
      </w:r>
    </w:p>
    <w:p>
      <w:r>
        <w:t>In occasione della votazione del 5 giugno 2005, il popolo svizzero ha accolto il decreto federale del 17 dicembre 2004 che approva e traspone nel diritto svizzero gli accordi bilaterali con l'Unione europea per l'associazione della Svizzera alla normativa di Schengen e Dublino (RS 362), entrati in vigore definitivamente il 12 dicembre 2008. L'applicazione dell'acquis di Schengen ha reso necessaria una revisione completa dell'ordinanza del 24 ottobre 2007 concernente la procedura d'entrata e di rilascio del visto (OPEV, RU 2007 5537), la quale è stata sostituita dall'ordinanza del 22 ottobre 2008 sull'entrata e sul rilascio dei visti (OEV, RS 142.204). Ai sensi dell'art. 57 OEV il nuovo diritto si applica alle procedure pendenti alla data dell'entrata in vigore dell'OEV.</w:t>
      </w:r>
    </w:p>
    <w:p>
      <w:r>
        <w:rPr>
          <w:b/>
        </w:rPr>
        <w:t>E. 5</w:t>
      </w:r>
    </w:p>
    <w:p>
      <w:r>
        <w:t>Per quanto riguarda le condizioni d'entrata in Svizzera per un soggiorno non superiore a tre mesi, l'art 2 cpv. 1 OEV rinvia al Regolamento (CE) n. 562/2006 del Parlamento europeo e del Consiglio del 15 marzo 2006, che istituisce un codice comunitario relativo al regime di attraversamento delle frontiere da parte delle persone fisiche (codice frontiere Schengen [GU L 105 del 13.04.2006 pag. 1-32]). Le condizioni d'entrata previste dal codice frontiere Schengen corrispondono essenzialmente a quelle di cui all'art. 5 della legge federale del 16 dicembre 2005 sugli stranieri (LStr, RS 142.20). In concreto la pratica e la giurisprudenza relative a quest'ultima disposizione possono essere applicate (in merito ai dettagli di tale problematica, cfr. la sentenza del Tribunale amministrativo federale C-3015/2008 del 22 maggio 2009 consid. 4 e 5).</w:t>
      </w:r>
    </w:p>
    <w:p>
      <w:r>
        <w:rPr>
          <w:b/>
        </w:rPr>
        <w:t>E. 6</w:t>
      </w:r>
    </w:p>
    <w:p>
      <w:r>
        <w:t>L'art. 1 par. 1 e 2 del Regolamento n. 539/2001 del Consiglio del 15 marzo 2001 (GU L 81 del 21 marzo 2001, pag. 1-7) distingue tra i cittadini dei paesi terzi a dipendenza dell'obbligo del visto. Considerato che B._______ è cittadino del Kosovo, è sottomesso all'obbligo del visto.</w:t>
      </w:r>
    </w:p>
    <w:p>
      <w:r>
        <w:rPr>
          <w:b/>
        </w:rPr>
        <w:t>E. 7.1</w:t>
      </w:r>
    </w:p>
    <w:p>
      <w:r>
        <w:t>Al fine di valutare se l'uscita dallo spazio Schengen alla scadenza del previsto soggiorno possa essere sufficientemente assicurata, l'autorità di prime cure deve giudicare un comportamento futuro. Ora, non è possibile constatare in modo certo un fatto non ancora accaduto, tuttavia si possono emettere delle supposizioni, considerando l'insieme delle circostanze del caso e i dati concreti che risultano dalla situazione generale del Paese d'origine del richiedente.</w:t>
      </w:r>
    </w:p>
    <w:p>
      <w:r>
        <w:rPr>
          <w:b/>
        </w:rPr>
        <w:t>E. 7.2</w:t>
      </w:r>
    </w:p>
    <w:p>
      <w:r>
        <w:t>Il richiedente vive nel Kosovo, costituitosi di recente quale Repubblica indipendente, riconosciuta dalla Svizzera. La sicurezza in questa regione si è in larga misura stabilizzata negli ultimi anni e la ricostruzione dell'amministrazione e dell'infrastruttura è stata promossa con la partecipazione di organizzazioni internazionali e di comunità tra stati. Ciononostante dal profilo economico il Kosovo manca a tutt'oggi di una dinamica di crescita e il tasso di disoccupazione è costantemente elevato. Più della metà dei lavoratori non sono remunerati o percepiscono un salario irregolare. A tutt'oggi la percentuale di povertà nel Kosovo si aggira attorno al 45 % e il 15 % della popolazione vive in condizioni di estrema povertà (cfr. &lt;http://www.worldbank.org&gt;, Countries &gt; Europe and Central Asia &gt; Kosovo &gt; Overview &gt; Country Brief 2009, visitato il 26 giugno 2009). Di conseguenza, la pressione migratoria da questa regione risulta essere elevata, ciò che dimostra anche la statistica d'asilo svizzera. Nel 2008 il 7.8 % dei richiedenti l'asilo proveniva dalla Serbia e dal Kosovo; questa regione si situa al quarto posto nella statistica delle domande d'asilo per nazione (cfr. statistica d'asilo 2008 dell'UFM, pag. 9).</w:t>
      </w:r>
    </w:p>
    <w:p>
      <w:r>
        <w:rPr>
          <w:b/>
        </w:rPr>
        <w:t>E. 7.3</w:t>
      </w:r>
    </w:p>
    <w:p>
      <w:r>
        <w:t>Tenuto conto delle considerazioni relative alla situazione socioeconomica nel Kosovo e del fatto che la predisposizione a lasciare il proprio paese d'origine è favorita, allorquando parenti o conoscenti sono precedentemente emigrati, la valutazione dell'UFM inerente al rischio relativamente elevato del non rispetto dell'uscita dallo spazio Schengen entro i termini prestabiliti, non può essere contestata. Ciononostante trarre delle conclusioni basandosi unicamente sulla situazione generale del paese d'origine, porterebbe ad una valutazione dei fatti eccessivamente generalizzata. L'autorità inferiore deve per tanto esaminare l'insieme delle circostanze del caso concreto: in particolare gli obblighi familiari, sociali o professionali possono costituire una prognosi favorevole per una partenza regolare dalla Svizzera.</w:t>
      </w:r>
    </w:p>
    <w:p>
      <w:r>
        <w:rPr>
          <w:b/>
        </w:rPr>
        <w:t>E. 8</w:t>
      </w:r>
    </w:p>
    <w:p>
      <w:r>
        <w:t>Dagli atti risulta che B._______ ha l'età di 77 anni ed è padre di cinque figli. Quattro figli vivono in Svizzera mentre una figlia risiede nel Kosovo e si occupa, assieme ad i cugini ed ai nipoti, del mantenimento del padre. Il richiedente è inoltre proprietario dell'abitazione in cui vive e di diversi fondi. Non si evince dagli atti in causa se il richiedente sia tuttora coniugato. Alla luce dei fatti non emergono obblighi di carattere famigliare o legami particolari al proprio Paese, i quali potrebbero ostacolare concretamente un'eventuale emigrazione. Gli obblighi di natura amministrativa legati ai diversi fondi di cui il richiedente è proprietario non possono essere considerati vincolanti a tal punto da impedire un'emigrazione, questi infatti possono essere facilmente delegati. Viste le disparità socioeconomiche tra i due Paesi e tenuto conto che quattro dei cinque figli vivono in Svizzera, che il richiedente è in età avanzata ed è dipendente economicamente dalla figlia e dai famigliari prossimi, il Tribunale è giunto alla conclusione che l'uscita entro i termini prestabiliti non è garantita. Si rammenta inoltre che l'esperienza ha a più riprese dimostrato che anche in presenza di obblighi tra familiari, quali coniugi o figli, l'uscita dalla Svizzera entro i termini stabiliti non è assicurata. In concreto visto che il richiedente non ha nessun obbligo particolare, a maggior ragione si può ritenere che l'uscita dalla Svizzera entro i termini prestabiliti non è garantita.</w:t>
      </w:r>
    </w:p>
    <w:p>
      <w:r>
        <w:rPr>
          <w:b/>
        </w:rPr>
        <w:t>E. 9</w:t>
      </w:r>
    </w:p>
    <w:p>
      <w:r>
        <w:t>Ne discende che l'autorità di prime cure ha rilevato a giusto titolo sulla base della situazione agli atti, che l'uscita dallo spazio Schengen entro i termini stabiliti dopo un soggiorno per visita non è sufficientemente garantita. Considerato l'insieme delle circostanze del caso, le dichiarazioni fornite dal ricorrente in relazione alla presa a carico delle spese cagionate dal soggiorno auspicato nonché le assicurazioni dell'invitato secondo le quali avrebbe lasciato la Svizzera allo spirare del visto, non sono tali da impedire ad un cittadino straniero, una volta sul territorio elvetico, di intraprendere i passi necessari per stabilirvisi durevolmente (cfr. sentenza del Tribunale federale 6S.281/2005 del 30 settembre 2005). L'esperienza ha infatti a più riprese dimostrato come le dichiarazioni d'intenzione formulate in merito all'uscita puntuale dalla Svizzera allo scadere del visto, così come le garanzie finanziarie fornite dall'ospitante, costituiscono delle semplici dichiarazioni d'intenzione, prive di effetti giuridici che, in mancanza di elementi concreti attestanti la volontà di uscire dal territorio elvetico, non sono sufficienti ad assicurare la partenza di un cittadino straniero entro i termini stabiliti.</w:t>
      </w:r>
    </w:p>
    <w:p>
      <w:r>
        <w:rPr>
          <w:b/>
        </w:rPr>
        <w:t>E. 10</w:t>
      </w:r>
    </w:p>
    <w:p>
      <w:r>
        <w:t>Ne discende che l'UFM con decisione del 27 giugno 2008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Visto l'esito della procedura, le spese processuali vengono poste a carico del ricorrente (art. 63 cpv. 1 PA in relazione con gli art. 1 a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