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C-4789/2013 vom 20. Juli 2015</w:t>
      </w:r>
    </w:p>
    <w:p>
      <w:r>
        <w:t>Bundesverwaltungsgericht, 2015-07-20, FR</w:t>
      </w:r>
    </w:p>
    <w:p>
      <w:r>
        <w:rPr>
          <w:b/>
        </w:rPr>
        <w:t xml:space="preserve">Quelle: </w:t>
      </w:r>
      <w:r>
        <w:t>https://mcp.opencaselaw.ch/entscheid/bvger_C-4789_2013</w:t>
      </w:r>
    </w:p>
    <w:p>
      <w:r>
        <w:t>FR: TAF C-4789/2013 du 20 juillet 2015</w:t>
      </w:r>
    </w:p>
    <w:p>
      <w:r>
        <w:t>IT: TAF C-4789/2013 del 20 luglio 2015</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(art. 1 al. 2 LTAF en relation avec l'art. 83 let. c ch. 1 de la loi du 17 juin 2005 sur le Tribunal fédéral [LTF, RS 173.110]).</w:t>
      </w:r>
    </w:p>
    <w:p>
      <w:r>
        <w:rPr>
          <w:b/>
        </w:rPr>
        <w:t>E. 1.2</w:t>
      </w:r>
    </w:p>
    <w:p>
      <w:r>
        <w:t>A moins que la LTAF n'en dispose autrement, la procédure devant le Tribunal est régie par la PA (art. 37 LTAF).</w:t>
      </w:r>
    </w:p>
    <w:p>
      <w:r>
        <w:rPr>
          <w:b/>
        </w:rPr>
        <w:t>E. 1.3</w:t>
      </w:r>
    </w:p>
    <w:p>
      <w:r>
        <w:t>A._______ a qualité pour recourir (art. 48 al. 1 PA). Son recours, présenté dans la forme et dans les délais prescrits par la loi, est recevable (art. 50 et 52 PA).</w:t>
      </w:r>
    </w:p>
    <w:p>
      <w:r>
        <w:rPr>
          <w:b/>
        </w:rPr>
        <w:t>E. 2.1</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(art. 49 PA).</w:t>
      </w:r>
    </w:p>
    <w:p>
      <w:r>
        <w:rPr>
          <w:b/>
        </w:rPr>
        <w:t>E. 2.2</w:t>
      </w:r>
    </w:p>
    <w:p>
      <w:r>
        <w:t>Le Tribunal, qui applique d'office le droit fédéral, n'est pas lié par les motifs invoqués à l'appui du recours (art. 62 al. 4 PA), ni par les considérants de la décision attaquée (cf. Moser / Beusch / Kneubühler, Prozessieren vor dem Bundesverwaltungsgericht, 2ème éd. 2013, n° 3.197). Aussi peut-il admettre ou rejeter le pourvoi pour d'autres motifs que ceux invoqués.</w:t>
      </w:r>
    </w:p>
    <w:p>
      <w:r>
        <w:rPr>
          <w:b/>
        </w:rPr>
        <w:t>E. 2.3</w:t>
      </w:r>
    </w:p>
    <w:p>
      <w:r>
        <w:t>Dans son arrêt, le Tribunal prend en considération l'état de fait existant au moment où il statue (cf. ATAF 2014/1 consid. 2 ; 2013/33 consid. 5).</w:t>
      </w:r>
    </w:p>
    <w:p>
      <w:r>
        <w:rPr>
          <w:b/>
        </w:rPr>
        <w:t>E. 2.4</w:t>
      </w:r>
    </w:p>
    <w:p>
      <w:r>
        <w:t>Le litige porte sur la décision du 18 juillet 2013 par laquelle l'autorité inférieure a prononcé une interdiction d'entrée sur le territoire suisse et dans l'Espace Schengen à l'encontre d'A._______, valable du 24 juillet 2013 au 23 juillet 2016. Il sied au préalable de relever qu'il existe deux régimes juridiques différents concernant le prononcé des interdictions d'entrée, selon que l'intéressé est ressortissant d'un état membre à l'Accord sur la libre circulation des personnes (ALCP, RS 0.142.112.681) ou d'un état tiers. En l'occurrence, A._______ est un ressortissant serbe, soit un état tiers, de sorte que le prononcé querellé s'examinera à l'aune de la LEtr, les dispositions de l'ALCP n'étant pas applicables au cas d'espèce. Le Tribunal de céans rappellera dès lors le but d'une interdiction d'entrée et les règles régissant le prononcé d'une telle mesure à l'égard des ressortissants des états tiers (cf. consid. 4 infra), puis il s'attachera à examiner si les conditions pertinentes pour un semblable prononcé sont réalisées dans le cas d'espèce (cf. consid. 5 infra).</w:t>
      </w:r>
    </w:p>
    <w:p>
      <w:r>
        <w:rPr>
          <w:b/>
        </w:rPr>
        <w:t>E. 3</w:t>
      </w:r>
    </w:p>
    <w:p>
      <w:r>
        <w:t>Le recourant a allégué, sur un plan formel, que la décision du SEM consacrait une violation du droit d'être entendu, au motif qu'il n'aurait pas eu l'occasion de se déterminer avant le prononcé de la décision attaquée et que l'autorité ne l'aurait pas informé que la mesure s'étendrait à tout l'Espace Schengen.</w:t>
      </w:r>
    </w:p>
    <w:p>
      <w:r>
        <w:rPr>
          <w:b/>
        </w:rPr>
        <w:t>E. 3.1.1</w:t>
      </w:r>
    </w:p>
    <w:p>
      <w:r>
        <w:t>Vu la nature formelle de la garantie constitutionnelle du droit d'être entendu, dont la violation entraîne en principe l'annulation de la décision attaquée sans égard aux chances de succès du recours sur le fond, ce moyen doit être examiné en premier lieu (cf. Waldmann / Bickel, in : Praxiskommentar VwVG, 2009, art. 29 n° 28ss p. 610 et n° 106ss p. 640).</w:t>
      </w:r>
    </w:p>
    <w:p>
      <w:r>
        <w:rPr>
          <w:b/>
        </w:rPr>
        <w:t>E. 3.1.2</w:t>
      </w:r>
    </w:p>
    <w:p>
      <w:r>
        <w:t>Le droit d'être entendu, inscrit à l'art. 29 al. 2 de la Constitution fédérale du 28 avril 1999 (Cst., RS 101),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135 I 279 consid. 2.3 ; 132 II 485 consid. 3 ; 126 I 7 consid. 2b ; 124 II 132 consid. 2b, et la jurisprudence citée ; ATAF 2010/53 consid. 13.1 ; cf. également Thierry Tanquerel, Manuel de droit administratif, 2011, p. 509 n° 1528). Cette règle connaît cependant des exceptions qui figurent à l'art. 30 al. 2 PA, selon lequel l'autorité n'est pas tenue d'entendre les parties avant de rendre des décisions incidentes qui ne sont pas séparément susceptibles de recours (let. a), des décisions susceptibles d'être frappées d'opposition (let. b), des décisions dans lesquelles elle fait entièrement droit aux conclusions des parties (let. c), des mesures d'exécution (let. d), et d'autres décisions dans une procédure de première instance lorsqu'il y a péril en la demeure, que le recours est ouvert aux parties et qu'aucune disposition de droit fédéral ne leur accorde le droit d'être entendues préalablement (let. e).</w:t>
      </w:r>
    </w:p>
    <w:p>
      <w:r>
        <w:rPr>
          <w:b/>
        </w:rPr>
        <w:t>E. 3.1.3</w:t>
      </w:r>
    </w:p>
    <w:p>
      <w:r>
        <w:t>Le fait que l'octroi du droit d'être entendu ait pu, dans le cas particulier, être déterminant pour l'examen matériel de la cause, soit que l'autorité ait pu être amenée de ce fait à une appréciation différente des faits pertinents, ne joue pas de rôle (cf. ATF 137 I 195 consid. 2.2 ; ainsi que ATAF 2007/30 consid. 5.5.1 ; 2007/27 consid. 10.1 ; cf. également Patrick Sutter, in : Auer / Müller / Schindler, Kommentar zum Bundesgesetz über das Verwaltungsverfahren [VwVG], 2008, art. 29 PA n° 16, et Moser et al., op. cit., n° 3.110).</w:t>
      </w:r>
    </w:p>
    <w:p>
      <w:r>
        <w:rPr>
          <w:b/>
        </w:rPr>
        <w:t>E. 3.1.4</w:t>
      </w:r>
    </w:p>
    <w:p>
      <w:r>
        <w:t>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134 I 140 consid. 5.5 ; 133 I 201 consid. 2.2 ; 130 II 530 consid. 7.3).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Sutter, op. cit., n° 18 ad art. 29 PA, Moser et al., op. cit., n° 3.112 et Kölz et al., Verwaltungsverfahren und Verwaltungs- rechtspflege des Bundes, 3ème éd. 2013, n° 548-552).</w:t>
      </w:r>
    </w:p>
    <w:p>
      <w:r>
        <w:rPr>
          <w:b/>
        </w:rPr>
        <w:t>E. 3.2</w:t>
      </w:r>
    </w:p>
    <w:p>
      <w:r>
        <w:t>En l'espèce, le recourant a dans un premier temps considéré, dans son recours, qu'il n'avait pas été informé que le SEM entendait prononcer une interdiction d'entrée à son endroit (cf. recours du 26 août 2013 n° 1 p. 4). Dans un deuxième temps, il a estimé que les autorités cantonales et fédérales avaient violé son droit d'être entendu car - s'il avait certes été informé qu'une décision d'interdiction d'entrée pouvait être prononcée à son endroit et signé un formulaire intitulé "droit d'être entendu" le 18 juillet 2013 -, la police n'avait pas la compétence de l'entendre à ce sujet ; à tout le moins le SPoMi aurait-il dû le réentendre (cf. réplique du 18 novembre 2013 n°1 p. 3). Enfin, il reproche aux autorités de ne pas l'avoir informé du fait que la mesure serait inscrite au SIS et s'étendrait ainsi à tout l'Espace Schengen, ce qu'il ne pouvait savoir en tant qu'étranger.</w:t>
      </w:r>
    </w:p>
    <w:p>
      <w:r>
        <w:rPr>
          <w:b/>
        </w:rPr>
        <w:t>E. 3.2.1</w:t>
      </w:r>
    </w:p>
    <w:p>
      <w:r>
        <w:t>Concernant le droit d'être entendu stricto sensu, le Tribunal constate qu'il ressort des pièces du dossier que le recourant a été interpellé par la police fribourgeoise et que, lors de son audition du 18 juillet 2013, il a été expressément rendu attentif au fait que l'autorité compétente examinerait l'opportunité de prononcer une mesure d'éloignement à son endroit, au vu des faits qui lui étaient reprochés. Le recourant s'est alors borné à relever qu'il n'avait rien à ajouter aux déclarations qu'il venait de faire et à signer le formulaire "droit d'être entendu". De la sorte, il a eu la possibilité de se prononcer sur les faits reprochés avant que la décision querellée ne soit rendue, laquelle a été prononcée uniquement sur les faits qu'il a reconnus lors de son audition du 18 juillet 2013. Le fait que seule la police ait auditionné le recourant, respectivement lui ait donné l'occasion d'exercer son droit d'être entendu, ne saurait être relevant. Enfin, le recourant n'ayant assorti à l'époque nulle réserve à ses déclarations, ni réclamé une audition complémentaire, l'on ne voit guère en quoi son droit d'être entendu aurait été violé. Il appert certes que le recourant n'a pas été informé que la mesure pourrait être inscrite au SIS et ainsi s'étendre à tout l'Espace Schengen. Cet argument ne semble pas être décisif puisque, d'une part, il ne saurait se prévaloir de sa méconnaissance de l'ordre juridique (et ce bien qu'il soit un étranger) et, d'autre part, l'intéressé avait conscience d'être dans l'Espace Schengen (cf. let. B supra), de sorte qu'il pouvait s'attendre à ce que cette mesure ne soit pas uniquement limitée à la Suisse. Toutefois, la question peut rester ouverte au regard de ce qui suit. En tout état de cause, à supposer même que les griefs tirés de la violation du droit d'être entendu ne puissent pas d'emblée être écartés, ce vice devrait être considéré comme guéri. Tel est en effet le cas, conformément à une jurisprudence constante, lorsque l'administré a eu la possibilité de s'expliquer librement devant une autorité de recours, dont la cognition est aussi étendue que celle de l'autorité inférieure (cf. consid. 3.1.4 supra). Or, les possibilités offertes à A._______ dans le cadre de son recours administratif remplissent entièrement ces conditions. Le Tribunal dispose en effet d'une pleine cognition et peut revoir aussi bien les questions de droit que les constatations de fait établies par l'autorité inférieure ou encore l'opportunité de sa décision (cf. consid. 2 supra). En outre, le recourant a eu la faculté de présenter tous ses moyens au cours de la présente procédure.</w:t>
      </w:r>
    </w:p>
    <w:p>
      <w:r>
        <w:rPr>
          <w:b/>
        </w:rPr>
        <w:t>E. 3.2.2</w:t>
      </w:r>
    </w:p>
    <w:p>
      <w:r>
        <w:t>En considération de ce qui précède, les griefs tirés de la violation du droit d'être entendu doivent être écartés.</w:t>
      </w:r>
    </w:p>
    <w:p>
      <w:r>
        <w:rPr>
          <w:b/>
        </w:rPr>
        <w:t>E. 4.1</w:t>
      </w:r>
    </w:p>
    <w:p>
      <w:r>
        <w:t>L'interdiction d'entrée permet d'empêcher l'entrée ou le retour d'un étranger dont le séjour en Suisse est indésirable. Elle n'est pas considérée comme une peine sanctionnant un comportement déterminé, mais comme une mesure ayant pour but de prévenir une atteinte à la sécurité et à l'ordre publics (cf. Message du Conseil fédéral du 8 mars 2002 concernant la loi sur les étrangers, FF 2002 3469, 3568).</w:t>
      </w:r>
    </w:p>
    <w:p>
      <w:r>
        <w:rPr>
          <w:b/>
        </w:rPr>
        <w:t>E. 4.2.1</w:t>
      </w:r>
    </w:p>
    <w:p>
      <w:r>
        <w:t>Aux termes de l'art. 67 al. 2 LEtr, le SEM peut interdire l'entrée en Suisse à un étranger s'il a attenté à la sécurité et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w:t>
      </w:r>
    </w:p>
    <w:p>
      <w:r>
        <w:rPr>
          <w:b/>
        </w:rPr>
        <w:t>E. 4.2.2</w:t>
      </w:r>
    </w:p>
    <w:p>
      <w:r>
        <w:t>Concernant plus spécifiquement les notions de sécurité et d'ordre publics,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FF 2002 3469,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4.3.1</w:t>
      </w:r>
    </w:p>
    <w:p>
      <w:r>
        <w:t>L'interdiction d'entrée est prononcée pour une durée maximale de cinq ans. Elle peut toutefois être prononcée pour une durée plus longue lorsque la personne concernée constitue une menace grave pour la sécurité et l'ordre publics (art. 67 al. 3 LEtr). Une menace grave peut résulter d'une menace délictuelle sur un bien juridique particulièrement important (en particulier la vie, l'intégrité physique, psychique ou sexuelle, et la santé), de l'appartenance de l'acte délictuel à la grande criminalité (notamment terrorisme, traite humaine, trafic de stupéfiants ou criminalité organisée), de la multiplicité des actes - en prenant en compte un éventuel accroissement de la gravité des actes -, ou aussi du fait qu'aucun pronostic favorable ne peut être posé (cf. ATAF 2014/20 consid. 5.2).</w:t>
      </w:r>
    </w:p>
    <w:p>
      <w:r>
        <w:rPr>
          <w:b/>
        </w:rPr>
        <w:t>E. 4.3.2</w:t>
      </w:r>
    </w:p>
    <w:p>
      <w:r>
        <w:t>Les interdictions d'entrée sont dans tous les cas limitées à 15 ans au maximum, ou à 20 ans en cas de récidive (cf. ATAF 2014/20 consid. 7).</w:t>
      </w:r>
    </w:p>
    <w:p>
      <w:r>
        <w:rPr>
          <w:b/>
        </w:rPr>
        <w:t>E. 4.3.3</w:t>
      </w:r>
    </w:p>
    <w:p>
      <w:r>
        <w:t>Lorsque l'autorité administrative prononce une interdiction d'entrée, elle doit respecter les principes de proportionnalité et d'égalité de traitement et s'interdire tout arbitraire (cf. ATAF 2014/20 précité ibid. ; voir aussi Thierry Tanquerel, Manuel de droit administratif, 2011, n° 550ss, 586ss et 604ss ; Pierre Moor et al., Droit administratif, vol. I, 2012, p. 808ss, 838ss et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 135 I 176 consid. 8.1 ; 133 I 110 consid. 7.1 ; cf. également la doctrine citée ci-dessus).</w:t>
      </w:r>
    </w:p>
    <w:p>
      <w:r>
        <w:rPr>
          <w:b/>
        </w:rPr>
        <w:t>E. 4.4</w:t>
      </w:r>
    </w:p>
    <w:p>
      <w:r>
        <w:t>Finalement, si des raisons humanitaires ou d'autres motifs importants le justifient, l'autorité appelée à statuer peut s'abstenir de prononcer une interdiction d'entrée ou suspendre provisoirement ou définitivement une interdiction d'entrée (art. 67 al. 5 LEtr).</w:t>
      </w:r>
    </w:p>
    <w:p>
      <w:r>
        <w:rPr>
          <w:b/>
        </w:rPr>
        <w:t>E. 4.5</w:t>
      </w:r>
    </w:p>
    <w:p>
      <w:r>
        <w:t>Lorsqu'une décision d'interdiction d'entrée au sens de l'art. 67 LEtr est prononcée, comme en l'espèce, à l'endroit d'un ressortissant d'un pays tiers au sens de l'art. 3 let. d du règlement (CE) n° 1987/2006 du Parlement européen et du Conseil du 20 décembre 2006 sur l'établissement, le fonctionnement et l'utilisation du système d'information Schengen de deuxième génération (SIS II, JO L 381 du 28 décembre 2006 pp. 4 à 23) entré en vigueur le 9 avril 2013 et abrogeant (cf. la décision du Conseil 2013/158/UE du 7 mars 2013, JO L 87 pp. 10 et 11 en relation avec l'art. 52 par. 1 du règlement SIS II) en particulier l'art. 94 par. 1 et l'art. 96 de la Convention d'application de l'accord de Schengen (CAAS, JO L 239 du 22 septembre 2000 pp. 19 à 62), cette personne - conformément, d'une part, au règlement (CE) n° 1987/2006 précité et, d'autre part, à l'art. 16 al. 2 et 4 de la loi fédérale du 13 juin 2008 sur les systèmes d'information de police de la Confédération (LSIP, RS 361) - est en principe inscrite aux fins de non-admission dans le SIS. Ce signalement a pour conséquence que la personne concernée se verra refuser l'entrée dans l'Espace Schengen (art. 13 par. 1, en relation avec l'art. 5 par. 1 let. d du code frontières Schengen). Demeure réservée la compétence des Etats membres d'autoriser cette personne à entrer sur leur territoire (respectivement de lui délivrer un titre de séjour) pour des motifs sérieux, d'ordre humanitaire, d'intérêt national ou résultant d'obligations internationales (art. 25 par. 1 CAAS ; cf. aussi l'art. 13 par. 1, en relation avec l'art. 5 par. 4 let. c du code frontière Schengen), voire de lui délivrer pour ces motifs un visa à validité territoriale limitée (art. 25 par. 1 let. a [ii] du règlement [CE] n 810/2009 du Parlement européen et du Conseil du 13 juillet 2009 établissant un code communautaire des visas [code des visas, JO L 243 du 15 septembre 2009] ; sur ces questions, cf. également les arrêts du TAF C-661/2011 du 6 juin 2012 consid. 8.2 ; C-6801/2010 du 1er avril 2011 consid. 4).</w:t>
      </w:r>
    </w:p>
    <w:p>
      <w:r>
        <w:rPr>
          <w:b/>
        </w:rPr>
        <w:t>E. 5</w:t>
      </w:r>
    </w:p>
    <w:p>
      <w:r>
        <w:t>En l'espèce, il sied d'examiner si le prononcé de l'interdiction d'entrée du 18 juillet 2013 est justifié quant à son principe (cf. consid. 5.1 infra) et à sa durée (cf. consid. 5.2 infra), si l'on se trouve en présence de motifs justifiant une application de l'art. 67 al. 5 LEtr (cf. consid. 5.3 infra) et, finalement, si l'inscription de la mesure querellée dans le SIS est également justifiée et proportionnée (cf. consid. 5.4 infra).</w:t>
      </w:r>
    </w:p>
    <w:p>
      <w:r>
        <w:rPr>
          <w:b/>
        </w:rPr>
        <w:t>E. 5.1</w:t>
      </w:r>
    </w:p>
    <w:p>
      <w:r>
        <w:t>Le SEM a prononcé à l'encontre d'A._______ une interdiction d'entrée fondée sur l'art. 67 LEtr, valable trois ans, soit du 24 juillet 2013 au 23 juillet 2016, au motif que le prénommé avait "gravement" attenté à la sécurité et à l'ordre public en exerçant une activité lucrative sans avoir l'autorisation idoine (cf. décision du 18 juillet 2013 p. 2). Aux termes de l'art. 11 al. 1 LEtr, tout étranger qui entend exercer en Suisse une activité lucrative doit être titulaire d'une autorisation, quelle que soit la durée de son séjour. Il ressort des déclarations du recourant lui-même faites lors de son audition du 18 juillet 2013 par la Police cantonale fribourgeoise, qu'il est entré en Suisse à plusieurs reprises depuis avril 2013, qu'il travaillait dans une entreprise à Morat "depuis le mois d'avril" 2013, "en fonction de [ses] séjours en Suisse", lesquels duraient "de 10 jours à deux semaines", et qu'il avait travaillé en tant qu'indépendant auprès de paysans. De la sorte, l'intéressé liait ses séjours en Suisse à l'exercice d'une activité lucrative et il se devait donc de demander une autorisation de séjour idoine sur la base de l'art. 11 LEtr. Bien que le recourant tente de minimiser les faits ayant motivé le prononcé de la décision attaquée, estimant avoir séjourné légalement en Suisse en vertu de l'art. 10 al. 1 LEtr et donc avoir uniquement travaillé illégalement, aucune circonstance atténuante ne saurait être admise. A cet égard, il sied de rappeler (cf. consid. 4.2.2 supra) qu'aux termes de l'art. 80 al. 1 let. a OASA, il y a notamment atteinte à la sécurité et à l'ordre publics en cas de violation de prescriptions légales ou de décisions d'autorités. Or, comme cela a été évoqué ci-avant, et tel est précisément le cas en l'espèce, le seul fait d'exercer une activité lucrative illégalement en Suisse constitue bien une violation des prescriptions légales. Tout étranger est censé s'occuper personnellement du règlement de sa situation et il ne saurait prendre un emploi sans avoir obtenu préalablement l'autorisation qui lui en confère le droit (cf. arrêt du TAFC-4717/2012 du 5 avril 2013 consid. 5.2). Cela étant, l'interdiction d'entrée prononcée le 18 juillet 2013 en application de l'art. 67 al. 2 let. a LEtr est parfaitement justifiée dans son principe, A._______ ayant bien attenté à la sécurité et à l'ordre publics en raison de ses séjours avec activité lucrative sans autorisation idoine.</w:t>
      </w:r>
    </w:p>
    <w:p>
      <w:r>
        <w:rPr>
          <w:b/>
        </w:rPr>
        <w:t>E. 5.2.1</w:t>
      </w:r>
    </w:p>
    <w:p>
      <w:r>
        <w:t>S'agissant de la durée de cette mesure d'éloignement, l'autorité inférieure a estimé qu'A._______ avait "gravement" attenté à la sécurité et l'ordre public, justifiant le prononcé d'une telle mesure pour une durée de trois ans. Il sied dès lors d'examiner si la mesure querellée respecte le principe de proportionnalité (cf. consid. 4.3.3 supra).</w:t>
      </w:r>
    </w:p>
    <w:p>
      <w:r>
        <w:rPr>
          <w:b/>
        </w:rPr>
        <w:t>E. 5.2.2.1</w:t>
      </w:r>
    </w:p>
    <w:p>
      <w:r>
        <w:t>Concernant les règles de l'aptitude et de la nécessité, il est indéniable que l'éloignement de l'intéressé du territoire suisse est apte et nécessaire pour atteindre les buts visés, à savoir protéger l'ordre et la sécurité publics, le principe même du prononcé d'une interdiction d'entrée à l'endroit du recourant ayant déjà été admis par le Tribunal (cf. consid. 5.1 supra).</w:t>
      </w:r>
    </w:p>
    <w:p>
      <w:r>
        <w:rPr>
          <w:b/>
        </w:rPr>
        <w:t>E. 5.2.2.2</w:t>
      </w:r>
    </w:p>
    <w:p>
      <w:r>
        <w:t>Concernant la règle de la proportionnalité au sens étroit, il sied de procéder à une pesée des intérêts en présence, à savoir d'un côté l'intérêt privé du recourant à pouvoir entrer librement sur le territoire suisse et, d'un autre côté, l'intérêt public à le tenir éloigné pendant trois ans du territoire helvétique afin d'atteindre les buts précités.</w:t>
      </w:r>
    </w:p>
    <w:p>
      <w:r>
        <w:rPr>
          <w:b/>
        </w:rPr>
        <w:t>E. 5.2.2.3</w:t>
      </w:r>
    </w:p>
    <w:p>
      <w:r>
        <w:t>Concernant les intérêts privés du recourant à pouvoir entrer sur le territoire suisse, A._______ s'est prévalu de sa liberté personnelle, du fait qu'il avait un besoin vital à pouvoir entrer dans l'Espace Schengen et enfin de l'existence de membres de sa famille en Suisse (cf. recours du 26 août 2013 ch. 2.4). Comme déjà relevé auparavant (cf. consid. 2.4 supra), le recourant ne saurait se réclamer d'une atteinte à la libre circulation des personnes pour contester la proportionnalité de la mesure, étant un ressortissant serbe et donc d'un état non-membre à l'ALCP ; ledit accord ne lui est donc pas applicable. Bien qu'il fasse apparemment des affaires dans l'Espace Schengen (achats d'engins agricoles pour les revendre en Serbie), il ne se prévaut d'aucune autorisation d'exercer une activité lucrative dans un autre état de l'Espace Schengen. Si le recourant allègue avoir de la famille en Suisse, force est toutefois de constater qu'il ne démontre ni n'étaye la véracité de ses propos, de sorte que cet argument doit être écarté. Cela étant, l'intérêt privé du recourant à pouvoir entrer librement sur le territoire suisse et dans l'Espace Schengen semble bien ténu.</w:t>
      </w:r>
    </w:p>
    <w:p>
      <w:r>
        <w:rPr>
          <w:b/>
        </w:rPr>
        <w:t>E. 5.2.2.4</w:t>
      </w:r>
    </w:p>
    <w:p>
      <w:r>
        <w:t>A l'intérêt privé que le recourant a de pouvoir entrer en Suisse, il y a lieu d'opposer l'intérêt public à son éloignement. Certes, quand bien même la durée du travail sans autorisation reprochée à l'intéressé est relativement brève, à savoir 6 jours (soit du 12 au 18 juillet 2013) lors de son interpellation par la Police cantonale fribourgeoise, il ressort du procès-verbal d'audition du 18 juillet 2014 que l'intéressé a reconnu venir "en Suisse pour des périodes de 10 jours à 2 semaines", avoir un studio à Fribourg "depuis [son] séjour du mois d'avril 2013, travailler pour une entreprise "à Morat depuis le mois d'avril 2013" et ce "en fonction de ses séjours", au surplus, percevoir son salaire sans que les cotisations sociales soient payées. Enfin, dès avant le mois d'avril 2013, il travaillait comme indépendant auprès de paysans. Dès lors, la démarche de l'intéressé consistant à entrer en Suisse à multiples reprises pour y travailler sans autorisation idoine et ce pour une durée indéfinie mais bien supérieure aux 6 jours du mois de juillet 2013, en contournant au surplus la législation en matière d'assurances sociales ne saurait être minimisé.</w:t>
      </w:r>
    </w:p>
    <w:p>
      <w:r>
        <w:rPr>
          <w:b/>
        </w:rPr>
        <w:t>E. 5.2.2.5</w:t>
      </w:r>
    </w:p>
    <w:p>
      <w:r>
        <w:t>Dans ces conditions, son intérêt privé à entrer en Suisse et dans l'Espace Schengen n'est pas prépondérant par rapport à l'intérêt public à son éloignement. Partant, le Tribunal estime que la durée de l'interdiction de trois ans est proportionnée. Par ailleurs, cette mesure n'est pas contraire au principe d'égalité de traitement, au regard des décisions prises par les autorités dans des cas analogues</w:t>
      </w:r>
    </w:p>
    <w:p>
      <w:r>
        <w:rPr>
          <w:b/>
        </w:rPr>
        <w:t>E. 5.2.3</w:t>
      </w:r>
    </w:p>
    <w:p>
      <w:r>
        <w:t>Sur ce dernier point, le recourant se prévaut implicitement d'une inégalité de traitement en citant notamment l'arrêt du TAF C-5458/2012 (la deuxième référence citée étant erronée), où une interdiction d'entrée de 2 ans avait été prononcée contre une personne ayant séjourné illégalement à l'échéance de son visa pendant plus de 10 mois. Il sied toutefois de relever que, contrairement au cas invoqué, A._______ a fait l'objet d'un renvoi sur la base des art. 64 ss LEtr par décision du 18 juillet 2013 et qu'il a exercé illégalement une activité lucrative soumise à autorisation de sorte que l'état de fait décrit dans l'arrêt précité n'est pas comparable au sien.</w:t>
      </w:r>
    </w:p>
    <w:p>
      <w:r>
        <w:rPr>
          <w:b/>
        </w:rPr>
        <w:t>E. 5.3</w:t>
      </w:r>
    </w:p>
    <w:p>
      <w:r>
        <w:t>L'intéressé ne fait valoir aucune raison humanitaire ou d'autres motifs importants pour justifier que l'autorité appelée à statuer s'abstienne de prononcer une interdiction d'entrée ou suspende provisoirement ou définitivement l'interdiction d'entrée au sens de l'art. 67 al. 5 LEtr.</w:t>
      </w:r>
    </w:p>
    <w:p>
      <w:r>
        <w:rPr>
          <w:b/>
        </w:rPr>
        <w:t>E. 5.4</w:t>
      </w:r>
    </w:p>
    <w:p>
      <w:r>
        <w:t>Le recourant conteste encore le fait que l'interdiction d'entrée ait été inscrite au SIS, estimant cette inscription disproportionnée. Il est vrai que l'examen de la proportionnalité de cette mesure est légitime, vu la formulation potestative de l'art. 24 al. 3 SIS II.</w:t>
      </w:r>
    </w:p>
    <w:p>
      <w:r>
        <w:rPr>
          <w:b/>
        </w:rPr>
        <w:t>E. 5.4.1</w:t>
      </w:r>
    </w:p>
    <w:p>
      <w:r>
        <w:t>Concernant les règles de l'aptitude et de la nécessité, il ressort du dossier que l'intéressé n'est pas un ressortissant de l'un des Etats parties aux accords d'association à Schengen, qu'il a commis des infractions en Suisse et a été renvoyé de Suisse sur la base des art. 64 ss LEtr, cette décision étant assortie d'une interdiction d'entrée. Cette inscription au SIS, en sus d'être expressément prévue dans ce genre de cas de figure à l'art. 21, en relation avec l'art. 24 al. 3, du règlement SIS II, est apte et nécessaire pour atteindre les buts visés, à savoir protéger l'ordre et la sécurité publics et ce dans l'intérêt de tous les Etats parties aux accords d'association Schengen.</w:t>
      </w:r>
    </w:p>
    <w:p>
      <w:r>
        <w:rPr>
          <w:b/>
        </w:rPr>
        <w:t>E. 5.4.2</w:t>
      </w:r>
    </w:p>
    <w:p>
      <w:r>
        <w:t>Concernant l'intérêt privé du recourant, il y a lieu de relever qu'il réside uniquement dans le fait qu'en raison de ce signalement dans le SIS, il lui est interdit de pénétrer dans l'Espace Schengen pour y faire des affaires (cf. consid. 5.2.1.3 supra) ; cela étant, il ne se prévaut d'aucune autorisation à exercer une activité lucrative dans l'Espace Schengen ni d'un droit d'entrer ou de séjourner dans l'Espace Schengen.</w:t>
      </w:r>
    </w:p>
    <w:p>
      <w:r>
        <w:rPr>
          <w:b/>
        </w:rPr>
        <w:t>E. 5.4.3</w:t>
      </w:r>
    </w:p>
    <w:p>
      <w:r>
        <w:t>A l'intérêt privé que le recourant a de pouvoir entrer dans l'Espace Schengen, il y a lieu d'opposer l'intérêt public à son éloignement. Or, à ce sujet, il sied de relever qu'il appartient à la Suisse de respecter la législation Schengen et dans le champ d'application des règles de Schengen, la Suisse se doit de préserver les intérêts de tous les Etats parties aux accords d'association à Schengen (cf. ATAF 2011/48 consid. 6.1).</w:t>
      </w:r>
    </w:p>
    <w:p>
      <w:r>
        <w:rPr>
          <w:b/>
        </w:rPr>
        <w:t>E. 5.4.4</w:t>
      </w:r>
    </w:p>
    <w:p>
      <w:r>
        <w:t>Partant, le Tribunal estime que l'inscription de la mesure querellée au SIS respecte le principe proportionnalité. Cet état de fait n'empêche cependant pas les Etats membres d'autoriser l'entrée de l'intéressé sur leur territoire national, pour des motifs sérieux, voire de lui délivrer un visa à validité territoriale limitée (cf. consid. 4.5 ci-dessus).</w:t>
      </w:r>
    </w:p>
    <w:p>
      <w:r>
        <w:rPr>
          <w:b/>
        </w:rPr>
        <w:t>E. 5.4.5</w:t>
      </w:r>
    </w:p>
    <w:p>
      <w:r>
        <w:t>Il y a encore lieu d'examiner les autres arguments que fait valoir le recourant. Ce dernier invoque l'arrêt du TAF C-5458/2012 du 23 octobre 2013, pour fonder une inégalité de traitement dont il se prétend victime. Dans cet arrêt, et contrairement au recourant, la personne qui avait fait l'objet d'une interdiction d'entrée n'avait pas été renvoyée de Suisse sur la base des art. 64 ss LEtr, de sorte que son inscription au SIS ne se justifiait pas au regard de l'art. 24 ch. 3 du règlement SIS II. Dès lors l'état de fait à la base de cet arrêt n'est pas comparable à celui de la présente cause et ne saurait fonder une inégalité de traitement.</w:t>
      </w:r>
    </w:p>
    <w:p>
      <w:r>
        <w:rPr>
          <w:b/>
        </w:rPr>
        <w:t>E. 6</w:t>
      </w:r>
    </w:p>
    <w:p>
      <w:r>
        <w:t>En conséquence, le SEM a rendu une décision conforme au droit en prononçant une interdiction d'entrée de trois ans à l'encontre d'A._______ sur la base de l'art. 67 LEtr et en inscrivant cette mesure dans le SIS. Partant, le recours doit être rejeté.</w:t>
      </w:r>
    </w:p>
    <w:p>
      <w:r>
        <w:rPr>
          <w:b/>
        </w:rPr>
        <w:t>E. 7</w:t>
      </w:r>
    </w:p>
    <w:p>
      <w:r>
        <w:t>Vu l'issue de la procédure, il y a lieu de mettre les frais de procédure à la charge du recourant, conformément à l'art. 63 al. 1 PA en relation avec le règlement du 21 février 2008 concernant les frais, dépens et indemnités fixés par le Tribunal administratif fédéral (FITAF, RS 173.320.2). Compte tenu du rejet du recours, le recourant n'a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