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C-4788/2014 vom 26. Februar 2015</w:t>
      </w:r>
    </w:p>
    <w:p>
      <w:r>
        <w:t>Bundesverwaltungsgericht, 2015-02-26, DE</w:t>
      </w:r>
    </w:p>
    <w:p>
      <w:r>
        <w:rPr>
          <w:b/>
        </w:rPr>
        <w:t xml:space="preserve">Quelle: </w:t>
      </w:r>
      <w:r>
        <w:t>https://mcp.opencaselaw.ch/entscheid/bvger_C-4788_2014</w:t>
      </w:r>
    </w:p>
    <w:p>
      <w:r>
        <w:t>FR: TAF C-4788/2014 du 26 février 2015</w:t>
      </w:r>
    </w:p>
    <w:p>
      <w:r>
        <w:t>IT: TAF C-4788/2014 del 26 febbraio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die am Einspracheverfahren teilgenommen haben, sind gemäss Art. 48 Abs. 1 Bst. a VwVG beschwerdelegitimiert. Auch die weiteren, unter Art. 48 Abs. 1 Bst. b und c VwVG genannten Voraussetzungen liegen in ihrem Fall vor. Auf die frist- und formgerecht eingereichte Beschwerde ist daher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3.2</w:t>
      </w:r>
    </w:p>
    <w:p>
      <w:r>
        <w:t>Die angefochtene Verfügung betrifft das Visumsgesuch eines Staatsangehörigen der Dominikanischen Republik. Da dieser sich nicht auf die EU/EFTA-Personenfreizügigkeits-Abkommen berufen kann und die beabsichtigte Aufenthaltsdauer 90 Tage nicht überschreitet, fällt sein Gesuch in den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Insbesondere haben sie glaubhaft zu machen,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[Visakodex] [nachfolgend: Visakodex], ABl. L 243/1 vom 15.09.2009; vgl. zum Personenkreis: Art. 2 Ziff. 5 und Ziff. 6 SGK).</w:t>
      </w:r>
    </w:p>
    <w:p>
      <w:r>
        <w:rPr>
          <w:b/>
        </w:rPr>
        <w:t>E. 4.2</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5.1</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die Dominikanische Republik in dieser Liste aufgeführt ist, unterliegt der Gesuchsteller der Visumspflicht.</w:t>
      </w:r>
    </w:p>
    <w:p>
      <w:r>
        <w:rPr>
          <w:b/>
        </w:rPr>
        <w:t>E. 5.2</w:t>
      </w:r>
    </w:p>
    <w:p>
      <w:r>
        <w:t>Im vorliegenden Fall hat die Vorinstanz die fristgerechte und anstandslose Wiederausreise des Gesuchstellers als nicht gewährleistet betrachtet und dies sowohl mit der wirtschaftlichen Situation in seinem Heimatland als auch mit seinen persönlichen Verhältnissen begründet. Zu der somit im Vordergrund stehenden Frage der gesicherten Wiederausreise können jedoch lediglich Prognosen getroffen werden.</w:t>
      </w:r>
    </w:p>
    <w:p>
      <w:r>
        <w:rPr>
          <w:b/>
        </w:rPr>
        <w:t>E. 5.3</w:t>
      </w:r>
    </w:p>
    <w:p>
      <w:r>
        <w:t>Stellt man auf die Situation im Herkunftsland ab, so können Einreisegesuche von Personen aus Staaten bzw. Regionen mit politisch oder wirtschaftlich vergleichsweise ungünstigen Verhältnissen darauf hindeuten, dass deren persönliche Interessenlage nicht mit Ziel und Zweck einer befristeten Einreisebewilligung in Einklang steht. Obliegt einer gesuchstellenden Person demgegenüber eine besondere berufliche, gesellschaftliche oder familiäre Verantwortung im Heimatland, so kann dieser Umstand durchaus die Prognose für eine anstandslose Wiederausreise begünstigen. Umgekehrt muss bei Personen, die keine derartigen Verpflichtungen haben, das Risiko eines über die bewilligte Besuchsdauer hinausgehenden Verbleibs als hoch eingeschätzt werden.</w:t>
      </w:r>
    </w:p>
    <w:p>
      <w:r>
        <w:rPr>
          <w:b/>
        </w:rPr>
        <w:t>E. 6.1</w:t>
      </w:r>
    </w:p>
    <w:p>
      <w:r>
        <w:t>Die Dominikanische Republik ist eine Präsidialrepublik nach US-amerikanischem Vorbild. Ihr Wirtschaftswachstum lag im Jahr 2013, trotz Rückgang, bei 4,1 Prozent, was bei einem lateinamerikanischen Durchschnitt von 2,7 Prozent immer noch relativ hoch ist. Wichtigste Einnahmequellen sind der Tourismus, die Exportgewinne aus den Freihandelszonen (Textilien, medizinische/pharmazeutische Artikel, Zigarren, Lederwaren), die Landwirtschaft sowie die Transferzahlungen der im Ausland lebenden 1,4 Millionen Dominikaner. Die mit dem Wirtschaftswachstum einhergehende Wohlstandsentwicklung wirkt sich dennoch nicht zugunsten aller Bevölkerungsschichten aus. Mit einer Armutsquote von 40 Prozent, einhergehend mit einem tiefen Bildungsniveau, ist die Einkommensverteilung weiterhin sehr ungleich. Eine umfassende Alphabetisierungs-Kampagne wurde erst im Januar 2013 gestartet. Die jahrzehntelange Vernachlässigung des gesamten Bildungsbereichs ist denn auch eines der grössten Entwicklungshindernisse des Landes. Die Auswirkungen zeigen sich u.a. daran, dass der wissenschaftliche Standard der unter-finanzierten Universitäten deutlich hinter internationalen Massstäben zurückbleibt und dass sich wohlhabendere Familien für ihre Kinder um Studienaufenthalte in den USA und in Europa bemühen (Quelle: www.auswaertiges-amt.de &gt; Aussen- und Europapolitik &gt; Länderinformationen &gt; Dominikanische Republik &gt; Wirtschaft/Innenpolitik/Kultur und Bildung, jeweiliger Stand: Dezember 2014, besucht im Februar 2015).</w:t>
      </w:r>
    </w:p>
    <w:p>
      <w:r>
        <w:rPr>
          <w:b/>
        </w:rPr>
        <w:t>E. 6.2</w:t>
      </w:r>
    </w:p>
    <w:p>
      <w:r>
        <w:t>Der ledige Gesuchsteller ist 19 Jahre alt. Den Vorakten zufolge besuchte er im März 2014 eine Sekundarschule (secondary school). Dass der Gesuchsteller die damals attestierte Schulausbildung mittlerweile beendet und eine weitere Ausbildung bzw. ein Studium angeschlossen hat, wird von den Beschwerdeführenden nicht nachgewiesen. Die Beschwerdeführerin hat diesbezüglich lediglich geltend gemacht, ihr Sohn wolle in der Dominikanischen Republik bleiben, um zu studieren und "um einen Ingenieurtitel zu erlangen", weil er für sich in der Schweiz keine Zukunft sehe. Ob dies tatsächlich die Pläne des Sohnes sind, ist nicht feststellbar; aufgrund der beschriebenen wirtschaftlichen und bildungspolitischen Situation in seinem Heimatland ist allerdings denkbar, dass seine beruflichen Perspektiven nicht den optimistischen Schilderungen seiner Mutter entsprechen.</w:t>
      </w:r>
    </w:p>
    <w:p>
      <w:r>
        <w:rPr>
          <w:b/>
        </w:rPr>
        <w:t>E. 6.3</w:t>
      </w:r>
    </w:p>
    <w:p>
      <w:r>
        <w:t>Zudem ist die von der Beschwerdeführerin dargelegte Überzeugung, ihr Sohn wolle den Besuch in der Schweiz mangels Sprachkenntnissen und seiner hier wertlosen Diplome nicht für einen weiteren Verbleib nutzen, angesichts ihres eigenen Lebenslaufs zu bezweifeln.</w:t>
      </w:r>
    </w:p>
    <w:p>
      <w:r>
        <w:rPr>
          <w:b/>
        </w:rPr>
        <w:t>E. 6.3.1</w:t>
      </w:r>
    </w:p>
    <w:p>
      <w:r>
        <w:t>Die Beschwerdeführerin reiste erstmals 2004 in die Schweiz ein, wobei sie ihre beiden Söhne - X._______, geboren 1995, und Y._______, geboren 1999, in der Dominikanischen Republik zurückliess. Nach ihrer Einreise arbeitete sie zuerst als Tänzerin, brachte 2005 eine Tochter zur Welt und heiratete 2006 deren schweizerischen Vater, woraufhin sie eine Aufenthaltsbewilligung erhielt. Da die Ehe nicht lange funktionierte, kehrte sie noch im gleichen Jahr zusammen mit ihrer Tochter in ihre Heimat zurück (vgl. kantonale Akten/Verfügung vom 29. September 2010). In den Folgejahren kam sie jedoch immer wieder mit einer Arbeitserlaubnis als Tänzerin für einige Monate in die Schweiz zurück. Im September 2010 erhielt sie aufgrund des schweizerischen Bürgerrechts ihrer Tochter und gestützt auf Art. 8 EMRK eine Aufenthaltsbewilligung, um mit ihr gemeinsam in der Schweiz leben zu können. Sie meldete sich daraufhin allein - ohne die Tochter - bei der zuständigen Einwohnerkontrolle an, reiste Ende Januar 2011 aber wieder in die Dominikanische Republik zurück (vgl. Schreiben des Kantons Solothurn vom 8. April 2011). Eine weitere Einreise erfolgte gemeinsam mit der Tochter im Sommer 2011, dies in der Absicht, mit dem Kindesvater (erneut) zusammenzuleben. Da das Zusammenleben kurze Zeit später scheiterte, verliessen Mutter und Tochter Ende August 2011 wieder die Schweiz.</w:t>
      </w:r>
    </w:p>
    <w:p>
      <w:r>
        <w:rPr>
          <w:b/>
        </w:rPr>
        <w:t>E. 6.3.2</w:t>
      </w:r>
    </w:p>
    <w:p>
      <w:r>
        <w:t>Am 13. Oktober 2012 heirateten die beiden Beschwerdeführenden. Ihre Eheschliessung fand im Heimatort der Ehefrau statt, wo bereits im Juni 2012 der gemeinsame Sohn, Z._______, zur Welt gekommen war. Der Ehemann kehrte in der darauffolgenden Zeit wieder in die Schweiz zurück. Im Familiennachzug folgte ihm seine Ehefrau zusammen mit den drei nicht volljährigen Kindern im Dezember 2013 (vgl. kantonale Akten/Aufenthaltsgesuch vom 30. Dezember 2013).</w:t>
      </w:r>
    </w:p>
    <w:p>
      <w:r>
        <w:rPr>
          <w:b/>
        </w:rPr>
        <w:t>E. 6.4</w:t>
      </w:r>
    </w:p>
    <w:p>
      <w:r>
        <w:t>Die vorausgehenden Schilderungen zeigen, dass die Beschwerdeführerin über rund zehn Jahre hinweg bemüht war, in der Schweiz zu leben und/oder zu arbeiten. Dass sie mit diesen Bemühungen u.a. auch den Unterhalt ihrer in der Heimat verbliebenen Kinder sichern wollte (vgl. kantonale Akten/Notizen vom 8. August 2011) ist ihr zugute zu halten, zeigt aber auch, dass sie dort keine wirklichen Lebens- und Berufsperspektiven sah. Dies sowie der Umstand, dass sie das ihr im September 2010 erteilte Aufenthaltsrecht teilweise missbrauchte, lässt die zugesicherte Rückkehr ihres Sohnes X._______ fraglich erscheinen.</w:t>
      </w:r>
    </w:p>
    <w:p>
      <w:r>
        <w:rPr>
          <w:b/>
        </w:rPr>
        <w:t>E. 6.5</w:t>
      </w:r>
    </w:p>
    <w:p>
      <w:r>
        <w:t>Dass der Gesuchsteller angeblich Eigentümer eines eigenen Hauses ist, begünstigt die Prognose seiner anstandslosen Wiederausreise nicht. Festzustellen ist, dass der Kaufvertrag über das Haus im September 2013, somit kurz vor der Ausreise der Beschwerdeführerin, geschlossen wurde, und dass es - ihren Personalien zufolge - offensichtlich ihr eigener Vater war, der das Haus an seinen Enkelsohn übertragen hat. Von daher ist nicht erkennbar, dass sich durch die Eigentumsübertragung etwas an der Wohnsituation des Gesuchstellers geändert hätte oder dieser hierdurch wirtschaftlich besser dastünde. Dergleichen wird auch von den Beschwerdeführenden nicht behauptet, wohl aber, dass sie den Sohn bzw. Stiefsohn aufgrund seines Studiums finanziell unterstützten. Angesichts des für fünf Personen relativ niedrigen Familieneinkommens (vgl. vorinstanzliche Akten/S. 35) erscheint die Möglichkeit einer solchen Unterstützung aber eher gering.</w:t>
      </w:r>
    </w:p>
    <w:p>
      <w:r>
        <w:rPr>
          <w:b/>
        </w:rPr>
        <w:t>E. 7</w:t>
      </w:r>
    </w:p>
    <w:p>
      <w:r>
        <w:t>Damit besteht, zusammenfassend betrachtet, eine nicht geringe Wahrscheinlichkeit, dass der Gesuchsteller mit seiner Einreise in die Schweiz andere als Besuchszwecke verbindet, nicht zuletzt auch deshalb, weil er mit den hier lebenden Familienangehörigen über ein intaktes Beziehungsnetz verfügt. Ob ursprünglich auch für ihn ein Familiennachzugsgesuch in Betracht gezogen wurde, spielt angesichts dessen keine Rolle. Jedenfalls haben die Beschwerdeführenden keine überzeugenden Gründe genannt, die für seine anstandslose Wiederausreise sprechen könnten, sind doch die behaupteten komfortablen Wohnverhältnisse des Sohnes bzw. Stiefsohnes nicht ausschlaggebend und seine Zukunftsaussichten im Heimatland schwer einzuschätzen. Es ist nicht auszuschliessen, dass zu gegebener Zeit eine günstigere Prognose erfolgen kann, insbesondere dann, wenn eine soziale und berufliche Verankerung oder eine darauf hinführende Ausbildung des Gesuchstellers glaubhaft gemacht wird. Im gegenwärtigen Zeitpunkt erscheint die fristgerechte Wiederausreise des Gesuchstellers jedoch, trotz gegenteilig geäusserter Überzeugung der Beschwerdeführenden, als nicht gesichert. Gastgeber können zwar für gewisse finanzielle Risiken garantieren, mangels rechtlicher und faktischer Durchsetzbarkeit nicht aber für ein bestimmtes Verhalten ihrer Gäste (vgl. BVGE 2009/27 E. 9).</w:t>
      </w:r>
    </w:p>
    <w:p>
      <w:r>
        <w:rPr>
          <w:b/>
        </w:rPr>
        <w:t>E. 8</w:t>
      </w:r>
    </w:p>
    <w:p>
      <w:r>
        <w:t>Gründe, die es erlauben würden, dem Gesuchsteller ein humanitäres Visum mit räumlich beschränkter Gültigkeit auszustellen (vgl. E. 4.2), bestehen nicht. Der Beschwerdeführerin, die sich zu einem Leben in der Schweiz entschlossen hat, steht die Möglichkeit offen, allein oder zusammen mit den anderen Familienangehörigen in die Dominikanische Republik zu reisen und ihren Sohn dort zu treffen.</w:t>
      </w:r>
    </w:p>
    <w:p>
      <w:r>
        <w:rPr>
          <w:b/>
        </w:rPr>
        <w:t>E. 9</w:t>
      </w:r>
    </w:p>
    <w:p>
      <w:r>
        <w:t>Mit der Vorinstanz ist somit davon auszugehen, dass der Gesuchsteller die Einreisevoraussetzungen (vgl. E. 4.1) nicht erfüllt. Der angefochtene Einspracheentscheid ist daher als rechtmässig zu bestätigen (vgl. Art. 49 VwVG) und die Beschwerde folglich abzuweisen.</w:t>
      </w:r>
    </w:p>
    <w:p>
      <w:r>
        <w:rPr>
          <w:b/>
        </w:rPr>
        <w:t>E. 10</w:t>
      </w:r>
    </w:p>
    <w:p>
      <w:r>
        <w:t>Bei diesem Ausgang des Verfahrens sind die Kosten den Beschwerdeführenden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