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C-4786/2016 vom 23. August 2016</w:t>
      </w:r>
    </w:p>
    <w:p>
      <w:r>
        <w:t>Bundesverwaltungsgericht, 2016-08-23, DE</w:t>
      </w:r>
    </w:p>
    <w:p>
      <w:r>
        <w:rPr>
          <w:b/>
        </w:rPr>
        <w:t xml:space="preserve">Quelle: </w:t>
      </w:r>
      <w:r>
        <w:t>https://mcp.opencaselaw.ch/entscheid/bvger_C-4786_2016</w:t>
      </w:r>
    </w:p>
    <w:p>
      <w:r>
        <w:t>FR: TAF C-4786/2016 du 23 août 2016</w:t>
      </w:r>
    </w:p>
    <w:p>
      <w:r>
        <w:t>IT: TAF C-4786/2016 del 23 agosto 2016</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Eingabe des Beschwerdeführers vom 29. Juli 2016 geht zurück an die Vorinstanz. Diese hat sie als Neuanmeldung zu prüfen und darüber zu entscheiden.</w:t>
      </w:r>
    </w:p>
    <w:p>
      <w:r>
        <w:rPr>
          <w:b/>
        </w:rPr>
        <w:t>E. 3</w:t>
      </w:r>
    </w:p>
    <w:p>
      <w:r>
        <w:t>Es werden keine Verfahrenskosten erhoben. Es wird keine Parteientschädigung zugesprochen.</w:t>
      </w:r>
    </w:p>
    <w:p>
      <w:r>
        <w:rPr>
          <w:b/>
        </w:rPr>
        <w:t>E. 4</w:t>
      </w:r>
    </w:p>
    <w:p>
      <w:r>
        <w:t>Dieses Urteil geht an: - den Beschwerdeführer (Gerichtsurkunde) - die Vorinstanz (Ref-Nr. ______; Einschreiben, Beilage: Eingabe des Beschwerdeführers vom 29. Juli 2016 inkl. Beilagen im Original)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