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C-4781/2010 vom 21. September 2011</w:t>
      </w:r>
    </w:p>
    <w:p>
      <w:r>
        <w:t>Bundesverwaltungsgericht, 2011-09-21, IT</w:t>
      </w:r>
    </w:p>
    <w:p>
      <w:r>
        <w:rPr>
          <w:b/>
        </w:rPr>
        <w:t xml:space="preserve">Quelle: </w:t>
      </w:r>
      <w:r>
        <w:t>https://mcp.opencaselaw.ch/entscheid/bvger_C-4781_2010</w:t>
      </w:r>
    </w:p>
    <w:p>
      <w:r>
        <w:t>FR: TAF C-4781/2010 du 21 septembre 2011</w:t>
      </w:r>
    </w:p>
    <w:p>
      <w:r>
        <w:t>IT: TAF C-4781/2010 del 21 settembre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di Fr. 400.-, corrispondente alle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3 ottobre 2005.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3 ottobre 2004 (ossia 12 mesi precedenti la presentazione della domanda), oppure se un diritto alla rendita sia sorto tra tale data ed il 1° giugno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A._______ non ha più lavorato dopo il 1° luglio 2004.</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Nel caso in esame questo collegio giudicante, per quanto concerne la diagnosi, può riferirsi a quanto esposto dai medici del SAM di Bellinzona. Tale indagine è stata disposta dall'amministrazione in esito alla sentenza di questo Tribunale dell'amministrazione federale del 23 settembre 2009. A._______ è stato visitato al SAM nel febbraio 2010 con visite specialistiche in reumatologia (Dott. Mariotti), neurologia (Dott. Bonetti) e psichiatria (Dott. Lazzarini). Nella loro relazione del 24 marzo 2010, i medici del SAM hanno rilevato: Diagnosi con influenza sulla capacità lavorativa: Coxartrosi secondaria in stato dopo morbo di Perthes all'anca sinistra; sindrome lombo vertebrale con componente spondilogena bilaterale su alterazioni statiche con leggera scoliosi destro convessa al passaggio lombare, ma anche disturbo di assimilazione lombosacrale simmetrico, con lombalizzazione di S1, presenza di alterazioni degenerative plurisegmentali a carattere spondilosico iperostotico; periartropatia omeroscaoplare tendinopatia della spalla sinistra con iniziale artrosi acromioclavicolare nonché restringimento dello spazio subacromiale con acromio prominente; sindrome depressiva ricorrente, episodio attuale di media entità (ICD-10F33.0). Diagnosi senza influenza sulla capacità lavorativa: meralgia parestetica destra su irritazione del nervo cutaneo laterale del femore a livello della spina iliaca anteriore e superiore; cervicalgie; tendenza allo sviluppo di un reumatismo della parti molli; modica soggettiva ipoacusia bilaterale di origine neurosensoriale; ipertensione arteriosa nota e trattata dal 2006 circa; dislipidemia non trattata, parametri infiammatori (VES, PCR) alterati; sovrappeso corporeo (BMI 27%).</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l'Ufficio AI del Cantone Ticino si è rimesso alle risultanze mediche del SAM.</w:t>
      </w:r>
    </w:p>
    <w:p>
      <w:r>
        <w:rPr>
          <w:b/>
        </w:rPr>
        <w:t>E. 10.2</w:t>
      </w:r>
    </w:p>
    <w:p>
      <w:r>
        <w:t>Al proposito, va rilevato che una perizia richiesta dall'UAI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(sentenza del Tribunale federale 9C_243/2010 del 28 giugno 2011 consid. 4.4.1.4).</w:t>
      </w:r>
    </w:p>
    <w:p>
      <w:r>
        <w:rPr>
          <w:b/>
        </w:rPr>
        <w:t>E. 10.3.1</w:t>
      </w:r>
    </w:p>
    <w:p>
      <w:r>
        <w:t>Nella fattispecie, per quanto riguarda la patologia psichiatrica va rilevato che il nominato è in cura presso uno specialista locale dal 2007. Sono stati diagnosticati sindrome depressiva ricorrente ed episodi meno significativi nell'ambito di un disturbo della personalità. Il paziente segue una terapia regolare non massiccia con un antidepressivo e, in caso di bisogno, un normale ansiolitico (attacchi di panico). Dopo avere studiato la parte anamnestica, il Dott. Lazzarini, del SAM, ha confermato che non v'è alcun sospetto per una patologia psichiatrica di tipo maggiore od una sintomatologia depressiva grave, come nessuna deviazione della struttura della personalità. Il quadro depressivo obbiettivato è in parte reattivo alla sintomatologia algica fisiatrica, ma riveste anche un significato rivendicativo e non è certamente di entità tale da giustificare un'incapacità lavorativa superiore al 30%. Questa incapacità si giustifica a partire dal mese di ottobre 2007 (inizio della presa a carico psichiatrica), in precedenza l'interessato avrebbe potuto svolgere un'attività leggera al 100%.</w:t>
      </w:r>
    </w:p>
    <w:p>
      <w:r>
        <w:rPr>
          <w:b/>
        </w:rPr>
        <w:t>E. 10.3.2</w:t>
      </w:r>
    </w:p>
    <w:p>
      <w:r>
        <w:t>Sotto il profilo neurologico, dopo aver preso atto dell'ampia refertazione oggettiva proveniente da Istituti sanitari italiani, i medici del SAM hanno potuto escludere la presenza di turbe neurologiche maggiori. Lo stato clinico neurologico evidenzia unicamente una zona d'ipe-estesia-disestesia sulla faccia anterolaterale della coscia destra nel territorio d'innervazione del nervo cutaneo laterale del femore. Dal lato neurologico, a parte la meralgia parestetica destra, il paziente non presenta deficit oggettivabili ed è pertanto da considerare abile al 100%in qualsiasi attività professionale. Pure i documenti specialistici esibiti in sede di replica (Dott. Clerici) confermano la presenza delle turbe menzionate che non sono tuttavia determinanti dal punto di vista valetudinario (cfr. rapporto del Dott. Erba del 28 aprile 2011).</w:t>
      </w:r>
    </w:p>
    <w:p>
      <w:r>
        <w:rPr>
          <w:b/>
        </w:rPr>
        <w:t>E. 10.3.3</w:t>
      </w:r>
    </w:p>
    <w:p>
      <w:r>
        <w:t>Dal lato reumatologico, il Dott. Mariotti spiega come siano rilevanti le alterazioni degenerative secondarie dopo un probabile morbo di Perthes all'anca sinistra, con sviluppo di una coxartrosi. Il quadro clinico presenta pure una sindrome lombospondilogena nell'ambito di alterazioni statiche e degenerative della colonna vertebrale. Vi è poi la problematica alla spalla sinistra in un contesto di periartropatia omero scapolare tendinopatica. Il paziente è limitato in attività lavorative da svolgersi prevalentemente in piedi, inginocchiato o dovendosi piegare ripetutamente. Il paziente è inoltre limitato nelle svolgere attività lavorative in terreni impervi, nel salire e scendere le scale, nell'effettuare ripetutamente tragitti in salita in discesa, nel sollevare pesi superiori a 20 kg, nell'effettuare movimenti di rotazione e di flessione del tronco. Il paziente è pure limitato in attività lavorativa da svolgersi in posizione prevalentemente seduta per più di un'ora; è necessario che l'interessato possa cambiare sovente posizione. Altre limitazioni sono presenti alla spalla sinistra, in particolare se dovesse svolgere lavori al disopra dell'orizzontale, tenere oggetti per un periodo prolungato sopra l'orizzontale o eseguire lavori ripetitivi con il braccio sinistro utilizzando il braccio con la forza e contro resistenza. In attività che tengano conto delle limitazioni descritte il paziente sarebbe abile in misura completa. La refertazione prodotta in sede di ricorso e di replica (Dott.ssa Balzarini) non apporta novità che permettano di sovvertire la valutazione del SAM.</w:t>
      </w:r>
    </w:p>
    <w:p>
      <w:r>
        <w:rPr>
          <w:b/>
        </w:rPr>
        <w:t>E. 10.3.4</w:t>
      </w:r>
    </w:p>
    <w:p>
      <w:r>
        <w:t>Per il resto, A._______ si presenta in buone condizioni generali di salute, ogni altro organo ed apparato essendo indenne da patologie. Sostanzialmente, l'interpellato non ha prodotto, né in sede di audizione e/o ricorso documentazione che possa veramente sovvertire gli esiti della perizia del SAM, la quale, secondo questo collegio giudicante, appare del tutto condivisibile.</w:t>
      </w:r>
    </w:p>
    <w:p>
      <w:r>
        <w:rPr>
          <w:b/>
        </w:rPr>
        <w:t>E. 10.4</w:t>
      </w:r>
    </w:p>
    <w:p>
      <w:r>
        <w:t>Dal canto suo, i medici dell'Ufficio AI cantonale riprendono e condividono le valutazioni del SAM (cfr. rapporti del Dott. Lurati del 29 marzo 2010 e del Dott. Erba del 1° ottobre 2010 e 28 aprile 2011). A loro parere, l'incapacità di lavoro è soprattutto dovuta alla patologia psichica, che giustifica un'inabilità del 30% dall'ottobre 2007 (come avanzato dal Dott. Lazzarini del SAM), mentre le altre patologie sono ininfluenti nell'ambito di una attività leggera e adeguata allo stato di salute dell'interessato.</w:t>
      </w:r>
    </w:p>
    <w:p>
      <w:r>
        <w:rPr>
          <w:b/>
        </w:rPr>
        <w:t>E. 10.5</w:t>
      </w:r>
    </w:p>
    <w:p>
      <w:r>
        <w:t>Il collegio giudicante, sulla scorta del parere del SAM e dei medici dell'Ufficio AI, ritiene pertanto che A._______, per tutto il periodo da esaminare, non avrebbe più potuto svolgere un'attività nel settore della manovalanza edile e come uomo tuttofare in un complesso scolastico. A lui sarebbero comunque stati proponibili, al 100%, a partire da novembre 2004, ma solo al 70% a partire da ottobre 2007, attività di ripiego leggere e/o semisedentarie, ripetitive, non qualificate quali quella di operaio addetto al controllo di macchine di produzione automatica, operaio addetto all'imballaggio di piccoli oggetti, portiere d'albergo, addetto alla ricezione in portinerie di ditte, fattorino in ditta privata; custode di museo o di parcheggio, aiuto magazziniere od altre ancora più specifiche come indicato nel rapporto del CIP del 1° aprile 2010. 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 È vero che durante la sua carriera professionale l'insorgente ha svolto principalmente l'attività di manovale edile e manovale generico in una scuola. Si può tuttavia ritenere che, visto il genere d'attività sostitutive in esame e la natura delle sue affezioni, un adattamento del posto di lavoro alle condizioni di salute del ricorrente non risulta necessario rispettivamente è di semplice realizzazione.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tuttavia considerato (vedi calcolo effettuato il 1° aprile 2010) quale reddito prima dell'invalidità un salario statistico di Fr. 59'979.- (dati dell'Ufficio federale della statistica, tabella TA1, valori 2008).</w:t>
      </w:r>
    </w:p>
    <w:p>
      <w:r>
        <w:rPr>
          <w:b/>
        </w:rPr>
        <w:t>E. 11.2.2</w:t>
      </w:r>
    </w:p>
    <w:p>
      <w:r>
        <w:t>La parte ricorrente non contesta questo importo. Va comunque rilevato che il salario effettivamente percepito nel 2004 dall'interessato (pari a Fr. 3'683.- mensili, più gratifica) è sensibilmente inferiore al salario statistico ritenuto dall'amministrazione, e questo anche dopo un'eventuale indicizzazione. La scelta di ricorrere a un salario statistico è quindi favorevole al ricorrente. Questa soluzione si può giustificare nella fattispecie nella misura in cui, come spiegato dall'Ufficio AI cantonale nel rapporto del 1° aprile 2010, il ricorrente ha lasciato la ditta in seguito una riorganizzazione e ad ogni modo non avrebbe potuto continuare la sua attività.</w:t>
      </w:r>
    </w:p>
    <w:p>
      <w:r>
        <w:rPr>
          <w:b/>
        </w:rPr>
        <w:t>E. 11.2.3</w:t>
      </w:r>
    </w:p>
    <w:p>
      <w:r>
        <w:t>Di principio il salario prima dell'invalidità va fino alla data dell'insorgere di un diritto alla rendita d'invalidità, cioè fino a quando le condizioni di salute possono essere considerate come stabilizzate (DTF 128 V 174 e 129 V 222). Ci si deve quindi basare sui dati del 2005, ossia un anno dopo la cessazione dell'attività lucrativa. Ne consegue che il reddito da valido nel 2005 sarebbe di Fr. 57'805.- (vedi anche doc. 92-1).</w:t>
      </w:r>
    </w:p>
    <w:p>
      <w:r>
        <w:rPr>
          <w:b/>
        </w:rPr>
        <w:t>E. 11.3.1</w:t>
      </w:r>
    </w:p>
    <w:p>
      <w:r>
        <w:t>Quale reddito da invalido si riterrà ugualmente quello statistico per il 2005 pari a Fr. 57'805.-. Per un'attività svolta al 70% questo corrisponde a un importo di Fr. 40'463.50.</w:t>
      </w:r>
    </w:p>
    <w:p>
      <w:r>
        <w:rPr>
          <w:b/>
        </w:rPr>
        <w:t>E. 11.3.2</w:t>
      </w:r>
    </w:p>
    <w:p>
      <w:r>
        <w:t>Questo introito teorico può essere ridotto per tenere conto dei fattori personali dell'assicurato (DTF 126 V 75), quali età, handicap. L'amministrazione ha operato una deduzione complessiva del 5%. In proposito deve essere precisato che nell'ambito dell'applicazione di tale riduzione per fattori personali, l'amministrazione gode di un'ampia autonomia di giudizio che il giudice può rivedere soli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di lavoro (DTF 137 V 71 consid. 5.2).</w:t>
      </w:r>
    </w:p>
    <w:p>
      <w:r>
        <w:rPr>
          <w:b/>
        </w:rPr>
        <w:t>E. 11.3.3</w:t>
      </w:r>
    </w:p>
    <w:p>
      <w:r>
        <w:t>In un precedente calcolo svolto il 9 luglio 2007, il CIP, procedendo ad un esame comparativo dei redditi, aveva applicato una riduzione del 20%. L'amministrazione non aveva motivato tale tasso di riduzione, limitandosi a rinviare ad una sentenza del Tribunale cantonale delle assicurazioni del 15 novembre 2006 in una vertenza fra l'assicurato e la Cassa d'assicurazione contro le malattie Swica. Peraltro il Tribunale cantonale aveva applicato in quell'occasione una riduzione del 15% (doc. 36-33). Ora, a mente di questo collegio, le deduzioni operate dall'Ufficio AI nel calcolo del 9 luglio 2007 o dal Tribunale cantonale con sentenza del 15 novembre 2006 non possono essere riprese automaticamente nel nuovo calcolo della perdita di guadagno. Infatti queste deduzioni si basavano su una fattispecie diversa. Ad esempio, il Tribunale cantonale si era fondato sul fatto che l'attività di sostituzione fosse esigibile all'80% e non al 70% come ritenuto nella presente procedura. Conformemente alla giurisprudenza sopracitata (DTF 126 V 75), la deduzione del salario statistico da invalido deve permettere di avvicinarsi il più possibile al salario che l'interessato potrebbe effettivamente percepire da invalido: quindi è necessario procedere a una nuova valutazione della riduzione del salario da invalido ogni qualvolta che si procede ad un raffronto dei redditi. Nel suo rapporto del 1° aprile 2008, l'Ufficio AI cantonale ha esaminato per quali motivi si giustifica ora una riduzione del 5%. Il CIP ha osservato che non sono sempre ammesse riduzioni per motivi legati a limitazioni funzionali e riduzione del rendimento, tali elementi essendo già ampiamente considerati nell'analisi medica; come neppure sarebbe applicabile una riduzione per età ed anni di servizio, nazionalità o permesso di soggiorno; non ci si trova neppure in presenza di un caso di salario precedente l'invalidità notevolmente inferiore alla media statistica nazionale. Questa analisi non è in contraddizione con la più recente giurisprudenza del Tribunale federale che definisce i criteri per stabilire quando una riduzione del salario da invalido si giustifica (tra gli altri sentenze 9C_474/2010 consid. 3.2 e 9C_40/2011 del 1° aprile 2011 consid. 2.3). Tenuto conto del riserbo di cui deve dare prova lo scrivente Tribunale, la deduzione del 5% operata dall'Ufficio AI cantonale può quindi essere confermata.</w:t>
      </w:r>
    </w:p>
    <w:p>
      <w:r>
        <w:rPr>
          <w:b/>
        </w:rPr>
        <w:t>E. 11.4</w:t>
      </w:r>
    </w:p>
    <w:p>
      <w:r>
        <w:t>Ne consegue che, riducendo il salario statistico da invalido di Fr. 57'805.- del 5%, si ottiene un importo di Fr. 38'440.32 (attività svolta al 70%). Il confronto fra un reddito privo d'invalidità di Fr. 57'805.- ed un introito teorico dopo l'insorgenza dell'invalidità di Fr. 38'440.32.-, causa una perdita di guadagno del 33.50%, tasso che esclude il riconoscimento del diritto ad un quarto di rendita dell'assicurazione svizzera per l'invalidità. Il grado d'invalidità non cambia neppure se si dovessero aggiornare il salario senza invalidità e quello da invalido fino al 2007 per tenere conto del fatto che l'aggravamento è insorto nell'ottobre 2007. In queste circostanze il ricorso deve essere respinto e l'impugnata decisione confermata.</w:t>
      </w:r>
    </w:p>
    <w:p>
      <w:r>
        <w:rPr>
          <w:b/>
        </w:rPr>
        <w:t>E. 12.1</w:t>
      </w:r>
    </w:p>
    <w:p>
      <w:r>
        <w:t>Le spese processuali, ammontanti a Fr. 400.-, sono poste a carico del ricorrente e vengono compensate con l'anticipo versato.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