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C-4781/2009 vom 8. April 2011</w:t>
      </w:r>
    </w:p>
    <w:p>
      <w:r>
        <w:t>Bundesverwaltungsgericht, 2011-04-08, DE</w:t>
      </w:r>
    </w:p>
    <w:p>
      <w:r>
        <w:rPr>
          <w:b/>
        </w:rPr>
        <w:t xml:space="preserve">Quelle: </w:t>
      </w:r>
      <w:r>
        <w:t>https://mcp.opencaselaw.ch/entscheid/bvger_C-4781_2009</w:t>
      </w:r>
    </w:p>
    <w:p>
      <w:r>
        <w:t>FR: TAF C-4781/2009 du 8 avril 2011</w:t>
      </w:r>
    </w:p>
    <w:p>
      <w:r>
        <w:t>IT: TAF C-4781/2009 del 8 aprile 2011</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 der angefochtenen Verfügung vom 25. Mai 2009 (act. 21)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25. Mai 2009 (act. 21), mit welcher das Leistungsbegehren des Beschwerdeführers auf eine IV-Rente abgewiesen wurde. Streitig und zu prüfen ist der Rentenanspruch des Beschwerdeführers und in diesem Zusammenhang insbesondere, ob der Sachverhalt in medizinischer Hinsicht rechtsgenüglich abgeklärt und gewürdigt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spanische Staatsbürgerschaft und wohnt in Spanien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In zeitlicher Hinsicht sind - vorbehältlich besonderer übergangsrecht­licher Regel­ungen - grundsätzlich diejenigen Rechtssätze massgeb­lich, die bei der Erfüllung des rechtlich zu ordnenden oder zu Rechts­folgen führenden Tatbestandes Geltung haben (BGE 132 V 220 E. 3.1.1, 131 V 11 E. 1; vgl. auch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25. Mai 2009 in Kraft standen. Aufgrund der Angaben auf dem Formular E 204 (act. 1) zum Beginn der Arbeitsunfähigkeit (12. Mai 2008; Ziff. 7.2) und zum Zeitpunkt der Aufgabe der Erwerbstätigkeit (1. Oktober 2008; Ziff. 7.5) sowie der Ausführungen des Arbeitgebers (act. 8; Ziff. 2, 4 und 9) und des Rechtsbegehrens des Beschwerdeführers (B-act. 1; Ziff. 1) ist für die Be­urteilung des allenfalls entstan­denen Rentenanspruchs somit das IVG ab dem 1. Januar 2008 in der Fassung vom 6. Oktober 2006 (AS 2007 5129; 5. IV-Revi­sion) und die Verordnung vom 17. Januar 1961 über die Invalidenversicherung (IVV, SR 831.201) in der ent­sprechenden Fassung der 5. IV-Revision (AS 2007 5155)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Vorinstanz stützte sich im Rahmen des Erlasses der angefochtenen Verfügung vom 25. Mai 2009 (act. 21) insbesondere auf die Stellungnahme von Dr. med. B._______, Facharzt für Allgemeinmedizin, vom 26. Februar 2009 (act. 16). Im Rahmen des Beschwerdeverfahrens holte sie bei Dr. med. B._______ weitere Stellungnahmen ein; diese datieren vom 21. Dezember 2009 (act. 30) und 30. April 2010 (act. 32). Diese medizinischen Dokumente sind in einem ersten Schritt zu würdigen und es ist zu prüfen, ob sich aufgrund dieser Beweismittel der Sachverhalt in medizinischer Hinsicht als rechtsgenüglich abgeklärt erweist.</w:t>
      </w:r>
    </w:p>
    <w:p>
      <w:r>
        <w:rPr>
          <w:b/>
        </w:rPr>
        <w:t>E. 3.1</w:t>
      </w:r>
    </w:p>
    <w:p>
      <w:r>
        <w:t>Dr. med. B._______ berichtete am 26. Februar 2009, dass wahrscheinlich im August 2008 eine Magnetresonanzuntersuchung der Wirbelsäule gemacht worden sei, wobei eine Diskusprotrusion (Th6/Th7) gefunden worden sei. Dr. med. B._______ stellte keine Hauptdiagnose und erwähnte betreffend Nebendiagnosen mit Auswirkungen auf die Arbeitsfähigkeit nebst der Diskusprotrusion Lumbalgien und führte weiter aus, ein Hinweis auf eine Diskushernie entbehre jeder objektiven Grundlage. Nachweislich bestünden keine neurologischen Defizite. Somit sei höchstens eine statische verminderte Belastbarkeit der Wirbelsäule vorhanden. Demnach könnten nur Schwerarbeiten im Bauwesen nicht mehr ausgeführt werden; in der bisherigen Tätigkeit liege eine 40%ige Arbeitsunfähigkeit vor. Leichte bis mittelschwere Tätigkeiten seien weiterhin uneingeschränkt zumutbar. Nach Einsicht in den beschwerdeweise eingereichten Bericht von Dr. med. C._______ vom 3. Juli 2009 (B-act. 1 Beilage 5) erwähnte Dr. med. B._______ am 21. Dezember 2009, darin würden Rückenbeschwerden aufgrund von multiplen Radikulopathien sowohl ausgehend von der Hals- wie auch von der Brust- und Lendenwirbelsäule beschrieben. Es würden radiologische Befunde wie multiple spondylarthrotische Veränderungen und Diskopathien der ganzen Wirbelsäule aufgezählt. Erneut werde eine Diskushernie (thorakal 6/7) angegeben, obschon im Befundbericht vom August 2008 nur eine Protrusion des Diskus beschrieben werde. Dieser Befund sei im Zusammenhang mit einer Diskushernie gefunden worden; letztere sei aber nie beschrieben, sondern lediglich gesucht und nicht gefunden worden. Die Angaben der radiologischen Veränderungen würden weder mit Röntgenbildern noch mit Befundberichten belegt. Das klinische Bild widerspreche demjenigen, das im Formular E 213 vom 29. September 2008 beschrieben worden sei, vollständig. Die neue Dokumentation erbringe keinen objektivierbaren Nachweis von neuen medizinischen Elementen. Nach Vorliegen der Replik vom 18. Februar 2010 (B-act. 15 und 16) nahm Dr. med. B._______ zu den darin gemachten Ausführungen am 30. April 2010 Stellung. Im Wesentlichen führte er aus, es sei das übliche Verfahren angewendet worden. Ferndiagnosen gebe er nicht ab, sondern seine Aufgabe sei es, nach bestem Wissen und Gewissen eine Stellungnahme des Gesundheitszustandes bezüglich der Arbeitsfähigkeit vorzunehmen und diese auch zu begründen. Er sei auf alle Dokumente gleich eingegangen und habe diese auch kommentiert. Dabei habe er festgestellt, dass die Aussagen von Dr. med. C._______ weniger präzise seien als diejenigen im Formular E 213 vom 29. September 2008.</w:t>
      </w:r>
    </w:p>
    <w:p>
      <w:r>
        <w:rPr>
          <w:b/>
        </w:rPr>
        <w:t>E. 3.2.1</w:t>
      </w:r>
    </w:p>
    <w:p>
      <w:r>
        <w:t>Vorab ist festzustellen, dass die - nach Verfügungserlass verfassten - Berichte der Dres. med. B._______ und C._______ vom 3. Juli und 21. Dezember 2009 sowie vom 30. April 2010 im vorliegenden Verfahren ebenfalls zu berücksichtigen sind, denn sie nehmen (rückwirkend) Bezug auf den - bereits im Zeitpunkt des Erlasses der an­gefochtenen Verfügung vorliegenden - gesundheitlichen Zustand, stehen demnach mit dem Streitgegenstand in engem Sachzusammenhang und sind geeignet, die Beurteilung am 25. Mai 2009 zu beeinflussen (vgl. BGE 116 V 80 E. 6b; ZAK 1989 S. 111 E. 3b mit Hinweisen).</w:t>
      </w:r>
    </w:p>
    <w:p>
      <w:r>
        <w:rPr>
          <w:b/>
        </w:rPr>
        <w:t>E. 3.2.2</w:t>
      </w:r>
    </w:p>
    <w:p>
      <w:r>
        <w:t>Bei den Berichten von Dr. med. B._______ handelt es sich um solche im Sinne von Art. 59 Abs. 2bis IVG (vgl. auch aArt. 49 Abs. 3 IVV).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Bundesgerichts vom 14. Juli 2009, E. 4.2 mit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3.2.3</w:t>
      </w:r>
    </w:p>
    <w:p>
      <w:r>
        <w:t>Wie bereits dargelegt wurde (vgl. E. 2.5 hiervor), kann auf Stel-lungnahmen des medizinischen Dienstes (resp.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Auf das Erfordernis eines spezialärztlichen Titels kann ausnahmsweise grundsätzlich dann verzichtet werden, wenn dem untersuchenden resp. beurteilenden Arzt aktuelle Berichte und allenfalls bildgebende Untersuchungsunterlagen von entsprechend ausgebildeten Fachärztinnen oder -ärzte zur Verfügung stehen und sich die bei einer versicherten Person vorliegenden Gesundheitsbeeinträchtigungen als nicht überaus komplex darstellen (vgl. etwa Urteile des BVGer C-4781/2008 vom 28. Juni 2010 und C-4016/2009 vom 31. Januar 2011, E. 3.2.1.). Diese Voraussetzungen sind im vorliegenden Fall nicht erfüllt.</w:t>
      </w:r>
    </w:p>
    <w:p>
      <w:r>
        <w:rPr>
          <w:b/>
        </w:rPr>
        <w:t>E. 3.2.3.1</w:t>
      </w:r>
    </w:p>
    <w:p>
      <w:r>
        <w:t>Dr. med. B._______ nahm Bezug auf die Magnetresonanzuntersuchung der Wirbelsäule, anlässlich derer eine Diskusprotrusion im Segment Th6/Th7 gefunden worden sei. Er verwies dabei auf den undatierten Bericht des F._______, welcher am 18. August 2008 beim Instituto Nacional de la Seguridad Social (I.N.S.S.) eingegangen war (act. 11), und führte weiter aus, die genannte Diskushernie lumbal sei nirgends dokumentiert und es bestünden nachweislich keine neurologischen Defizite (act. 16). Der Versicherte hingegen vertrat - insbesondere gestützt auf den Bericht von Dr. med. C._______ und die von Dr. med. D._______ im Formular E 213 gemachten Angaben - die Auffassung, dass beim Beschwerdeführer eine Diskushernie auf Höhe Th6/Th7 sowie eine Diskushernie lumbal in den Segmenten L5/S1 vorliegen soll. Wie von Dr. med. B._______ korrekt festgestellt worden war, ist in dem am 18. August 2008 beim I.N.S.S. eingegangenen Befundbericht von einer Protrusion (Vorwölbung) des Diskus die Rede, die im Zusammenhang mit einer Diskushernie gefunden worden sei. Dr. med. D._______ vertritt insofern dieselbe Auffassung wie Dr. med. B._______, als sie im Formular E 213 vom 29. September 2008 unter Ziff. 5.4.4. die im vorstehend erwähnten Befundbericht gemachten Angaben wiederholte resp. diese wortwörtlich wiedergab. Nicht schlüssig nachvollziehbar ist dann allerdings, dass Dr. med. D._______ gestützt auf diese bildgebende Untersuchung unter den Ziff. 7 (Diagnose) und 8 (zusammenfassende Beurteilung) eine Diskushernie in den Segmenten D6/D7 erwähnte. Unter diesen Umständen lässt sich die Frage, ob diese Diskushernie gemäss Dr. med. B._______ lediglich gesucht, jedoch nicht gefunden worden sei, nicht eindeutig beantworten resp. sind die Ausführungen von Dr. med. D._______ auch unter dem Umstand, dass sie von einer symmetrischen Rückenmuskulatur ohne Muskelkontraktionen, motorische Defizite oder andere neurologische Ausfälle berichtet hatte, nicht präzise genug. Das Bundesverwaltungsgericht stellt nicht in Abrede, dass Dr. med. B._______ seine Stellungnahmen nach bestem Wissen und Gewissen abgegeben hatte. Dass er am 21. Dezember 2009 (act. 30) dafür hielt, dass das von Dr. med. C._______ im Bericht vom 3. Juli 2009 abgegebene klinische Bild demjenigen von Dr. med. D._______ vollständig widerspreche resp. deren Beschreibung des klinischen Bildes sachlich und sorgfältig erscheine, ist offensichtlich insbesondere auf die - entsprechend dem Bericht des F._______ - in Ziff. 5.4.4 gemachten Angaben und nicht auf die ebenfalls im Formular E 213 diagnostizierte Diskushernie (Ziff. 7 und 8) zurückzuführen; diesbezüglich stellt Dr. med. B._______ die von Dr. med. D._______ abgegebene Beurteilung in Abrede. Dasselbe gilt demnach auch für die im Bericht von Dr. med. E._______ vom 12. August 2008 diagnostizierte Diskushernie im Segment D6/D7 (act. 13). Aufgrund der aktenkundigen Unklarheiten im Zusammenhang mit der Diagnosestellung resp. der gegenteiligen Auffassungen der beteiligten Ärzte können die Fragen nach den beim Beschwerdeführer tatsächlich vorhandenen Leiden und deren Auswirkungen auf die Arbeits- und Leistungsfähigkeit nicht mit dem im Sozialversicherungsrecht erforderlichen Beweisgrad der überwiegenden Wahrscheinlichkeit (vgl. BGE 126 V 353 E. 5b und 130 III 321 E. 3.2 u. 3.3) beantwortet werden, weshalb diesbezüglich - obwohl eine Diagnose für sich allein noch keinen Schluss auf die gesundheitlich bedingte Einschränkung in der Arbeitsfähigkeit zu­lässt (vgl. BGE 132 V 65 E. 3.4) - von der Vorinstanz weitere ergänzende medizinische Abklärungen in die Wege zu leiten sind. Weiterer Abklärungsbedarf besteht auch aus folgenden Gründen:</w:t>
      </w:r>
    </w:p>
    <w:p>
      <w:r>
        <w:rPr>
          <w:b/>
        </w:rPr>
        <w:t>E. 3.2.3.2</w:t>
      </w:r>
    </w:p>
    <w:p>
      <w:r>
        <w:t>Da Dr. med. B._______ als Facharzt für Allgemeinmedizin mit Blick auf die beim Beschwerdeführer vorliegenden Leiden nicht über die rechtsprechungsgemäss geforderte fachärztliche Qualifikation verfügt und dem auf dem Formular E 213 erstellten Bericht vom 29. September 2008 - soweit ersichtlich - nicht entnommen werden kann, ob Dr. med. D._______ über die von der höchstrichterlichen Rechtsprechung geforderten Fachkenntnisse verfügt, kann bezüglich der medizinischen Stichhaltigkeit auch aus diesem Grund nicht vorbehaltlos auf die Beurteilungen der Dres. med. B._______ und D._______ abgestellt werden (vgl. E. 2.5. und 3.2.3. hiervor; vgl. auch E. 3.3. hiernach).</w:t>
      </w:r>
    </w:p>
    <w:p>
      <w:r>
        <w:rPr>
          <w:b/>
        </w:rPr>
        <w:t>E. 3.2.3.3</w:t>
      </w:r>
    </w:p>
    <w:p>
      <w:r>
        <w:t>Betreffend die Ausführungen von Dr. med. B._______ vom 21. Dezember 2009, wonach die von Dr. med. C._______ angegebenen (radiologischen) Veränderungen weder mit Röntgenbildern noch mit Befundberichten belegt worden seien, ist festzustellen, dass Dr. med. B._______ die offenbar am 29. Juni 2009 angefertigten, neuen bildgebenden Untersuchungsergebnisse (Röntgen- und Kernspintomographieaufnahmen) nicht einverlangt resp. beigezogen hat. Dies wäre jedoch erforderlich gewesen, um in Erfahrung zu bringen, ob solche Aufnahmen tatsächlich existieren resp. sich die von Dr. med. C._______ diagnostizierten Leiden bzw. die von ihm erwähnten Veränderungen mit aktuellen Röntgenbildern und Befundberichten erklären lassen. Aufgrund der Divergenzen zwischen den Beurteilungen der Dres. med. B._______ und C._______ drängen sich unter diesen Umständen weitergehende, die vorhandenen Widersprüche aufklärende medizinische Untersuchungen auf, zumal auch Dr. med. D._______ - auf welche sich Dr. med. B._______ im Zusammenhang mit der Beurteilung des klinischen Bildes offenbar abgestützt hat - von einer Diskushernie in den Segmenten Th6/Th7 sowie einer Diskushernie lumbal in den Segmenten L5/S1 berichtet hat (vgl. E. 3.2.3.1. hiervor). Die ergänzenden medizinischen Abklärungen haben Aufschluss darüber zu geben, welche Leiden beim Versicherten tatsächlich vorhanden sind und wie resp. in welchem Ausmass diese sich auf die Arbeits- resp. Erwerbsfähigkeit auswirken. Die von der Vorinstanz in die Wege zu leitenden, durch Fachärzte vorzunehmenden medizinischen Abklärungen haben sich auch mit den weiteren, von Dr. med. C._______ diagnostizierten Gesundheitsbeeinträchtigungen auseinanderzusetzen.</w:t>
      </w:r>
    </w:p>
    <w:p>
      <w:r>
        <w:rPr>
          <w:b/>
        </w:rPr>
        <w:t>E. 3.2.3.4</w:t>
      </w:r>
    </w:p>
    <w:p>
      <w:r>
        <w:t>Ergänzend ist darauf hinzuweisen, dass mit Blick auf die Ausführungen von Dr. med. D._______ mit überwiegender Wahrscheinlichkeit (vgl. E. 3.2.3.1. hiervor) zwar davon auszugehen ist, dass im Rahmen der Durchführung der entsprechenden klinischen Untersuchung keine neuen Röntgenbilder angefertigt worden waren (Ziff. 5.4.1: [heutiger] Röntgenbefund). Entgegen der Auffassung des Beschwerdeführers in dessen Replik vom 17. Februar 2010 (B-act. 15 und 16) war dieser Umstand zum damaligen Zeitpunkt jedoch von untergeordneter Bedeutung, denn der Grund für diesen Verzicht lag im Vorliegen eines aktuellen Berichts über die offenbar im Spätsommer 2008 durchgeführte Magnetresonanzuntersuchung der Wirbelsäule (Ziff. 5.4.2 [frühere Untersuchungsergebnisse bzw. Fremdbefunde] und 5.4.4 [Kernspintomographie und sonstige fachspezifische Untersuchungen]; Bericht des F._______, welcher am 18. August 2008 beim I.N.S.S. eingegangen war [act. 11]; vgl. E. 3.2.3.1. hiervor). Indem Dr. med. D._______ auch zur Wirbelsäule Stellung genommen hat (Ziff. 4.8.1), führt auch die Vermutung des Beschwerdeführers, wonach diese Ärztin die Halswirbelsäule sehr wahrscheinlich nicht untersucht habe, ins Leere. Mit Blick auf die Vorwürfe des Beschwerdeführers, Dr. med. B._______ wisse nicht, dass der dorsale Bereich auch der Thoraxbereich sei, ist weiter darauf hinzuweisen, dass Dr. med. B._______ als Facharzt für Allgemeinmedizin sehr wohl weiss, dass im medizinischen Sprachgebrauch dorsal mit thorakal gleichgesetzt wird, wie er dies auch in seiner Stellungnahme vom 30. April 2010 ausgeführt hat (betreffend Thorakal- bzw. Dorsalsegmente vgl. Zetkin/Schaldach, Lexikon der Medizin, 16. Auflage, Wiesbaden 1998, S. 1996).</w:t>
      </w:r>
    </w:p>
    <w:p>
      <w:r>
        <w:rPr>
          <w:b/>
        </w:rPr>
        <w:t>E. 3.3</w:t>
      </w:r>
    </w:p>
    <w:p>
      <w:r>
        <w:t>Nach dem Dargelegten beruht die angefochtene Verfügung vom 25. Mai 2009 in medizinischer Hinsicht auf einem unvollständig bzw. unkorrekt ermittelten Sachverhalt (vgl. Art. 49 Bst. b VwVG und Art. 49 ATSG), weshalb im vorliegenden Verfahren nicht beurteilt werden kann, ob ein Rentenanspruch besteht, und wenn ja, in welchem Ausmass und ab wann. Aus diesem Grund hat die Vorinstanz ergänzende medizinische Abklärungen durchzuführen und den Beschwerdeführer ärztlich begut­achten zu lassen. Die Beantwortung der ungeklärten Fragen resp. die Klärung der Widersprüche hat aufgrund der zahlreichen, von Dr. med. C._______ diagnostizierten Leiden durch Experten oder Expertinnen in erster Linie auf den Fachgebieten der Rheumatologie und - falls von diesen als zusätzlich nötig befunden - der Neurologie resp. der Neurochirurgie (vgl. Urteil des BGer I 536/2006 vom 1. Mai 2007, E. 6.3) sowie der Inneren Medizin (resp. Kardiologie) stattzufinden. Die entsprechenden Untersuchungen sind - unter Beilage sämtlicher bisheriger medizinischer Akten - vorzugsweise in der Schweiz durchzuführen.</w:t>
      </w:r>
    </w:p>
    <w:p>
      <w:r>
        <w:rPr>
          <w:b/>
        </w:rPr>
        <w:t>E. 3.4</w:t>
      </w:r>
    </w:p>
    <w:p>
      <w:r>
        <w:t>Weiter hat die Vorinstanz nach Vorliegen der Ergebnisse der ergänzenden medizinischen Abklärung einen neuen Einkommensvergleich durchzuführen und ergänzende Abklärungen hinsichtlich der Verwertbarkeit der Arbeitsfähigkeit in die Wege zu leiten (vgl. Urteile I 462/02 des EVG vom 26. Mai 2003 und 9C_921/2009 des BGer vom 22. Juni 2010).</w:t>
      </w:r>
    </w:p>
    <w:p>
      <w:r>
        <w:rPr>
          <w:b/>
        </w:rPr>
        <w:t>E. 4</w:t>
      </w:r>
    </w:p>
    <w:p>
      <w:r>
        <w:t>Aufgrund der vorstehenden Erwägungen ist die Beschwerde in dem Sinne gutzuheissen, als die angefochtene Verfügung vom 25. Mai 2009 aufzuheben und die Sache mit der Anweisung an die Vorinstanz zurückzuweisen ist, ergänzende spezialärztliche Begutachtungen durchführen zu lassen und anschliessend in der Sache neu zu verfügen.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und der darüber hinaus geleistete Betrag von Fr. 20.-, somit total Fr. 420.-, nach Eintritt der Rechtskraft des vorliegenden Urteils zurückzu­erstatten. Der Vorinstanz werden ebenfalls keine Verfahrenskosten auferlegt (Art. 63 Abs. 2 VwVG).</w:t>
      </w:r>
    </w:p>
    <w:p>
      <w:r>
        <w:rPr>
          <w:b/>
        </w:rPr>
        <w:t>E. 5.2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erscheint eine Parteientschädigung von Fr. 1'200.-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