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C-4778/2012 vom 29. Oktober 2013</w:t>
      </w:r>
    </w:p>
    <w:p>
      <w:r>
        <w:t>Bundesverwaltungsgericht, 2013-10-29, FR</w:t>
      </w:r>
    </w:p>
    <w:p>
      <w:r>
        <w:rPr>
          <w:b/>
        </w:rPr>
        <w:t xml:space="preserve">Quelle: </w:t>
      </w:r>
      <w:r>
        <w:t>https://mcp.opencaselaw.ch/entscheid/bvger_C-4778_2012</w:t>
      </w:r>
    </w:p>
    <w:p>
      <w:r>
        <w:t>FR: TAF C-4778/2012 du 29 octobre 2013</w:t>
      </w:r>
    </w:p>
    <w:p>
      <w:r>
        <w:t>IT: TAF C-4778/2012 del 29 ottobre 2013</w:t>
      </w:r>
    </w:p>
    <w:p>
      <w:pPr>
        <w:pStyle w:val="Heading2"/>
      </w:pPr>
      <w:r>
        <w:t>Regeste</w:t>
      </w:r>
    </w:p>
    <w:p>
      <w:r>
        <w:t>Admission provisoire (divers)</w:t>
      </w:r>
    </w:p>
    <w:p>
      <w:pPr>
        <w:pStyle w:val="Heading2"/>
      </w:pPr>
      <w:r>
        <w:t>Erwägungen</w:t>
      </w:r>
    </w:p>
    <w:p>
      <w:r>
        <w:rPr>
          <w:b/>
        </w:rPr>
        <w:t>E. 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d'octroi de l'admission provisoire prononcées par l'ODM - lequel constitue une unité de l'administration fédérale telle que définie à l'art. 33 let. d LTAF - sont susceptibles de recours au Tribunal qui statue définitivement (cf. art. 1 al. 2 LTAF en relation avec l'art. 83 let. c ch. 3 de la loi du 17 juin 2005 sur le Tribunal fédéral [LTF ; RS 173.110]). A moins que la LTAF n'en dispose autrement, la procédure devant le Tribunal est régie par la PA (cf. art. 37 LTAF). 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et la jurisprudence citée).</w:t>
      </w:r>
    </w:p>
    <w:p>
      <w:r>
        <w:rPr>
          <w:b/>
        </w:rPr>
        <w:t>E. 3</w:t>
      </w:r>
    </w:p>
    <w:p>
      <w:r>
        <w:t>A._______ fait valoir que les affirmations de l'ODM ne satisfont pas à l'exigence de motivation qui découle du droit d'être entendu, estimant que dite autorité s'était abstenue de citer les sources lui permettant d'affirmer qu'il était possible de se faire soigner pour des troubles psychiques au Maroc (cf. mémoire du 12 septembre 2012, p. 3).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et réf. cit.).</w:t>
      </w:r>
    </w:p>
    <w:p>
      <w:r>
        <w:rPr>
          <w:b/>
        </w:rPr>
        <w:t>E. 3.1</w:t>
      </w:r>
    </w:p>
    <w:p>
      <w:r>
        <w:t>Tel qu'il est garanti à l'art. 29 al. 2 de la Constitution fédérale de la Confédération suisse du 18 avril 1999 (Cst., RS 101), le droit d'être entendu comprend, en particulier, celui pour la personne concernée d'être informée et de s'exprimer sur les éléments pertinents avant qu'une décision ne soit prise touchant à sa situation juridique, celui de consulter le dossier, de fournir des preuves quant aux faits de nature à influer sur le sort de la décision, celui de participer à l'administration des preuves, d'en prendre connaissance et de se déterminer à leur propos (ATF 137 II 266 consid. 3.2 p. 270, ATF 135 II 286 consid. 5.1 p. 293, ATF 133 I 270 consid. 3.1 p. 277). En tant que droit de participation, le droit d'être entendu englobe donc tous les droits qui doivent être attribués à une partie pour qu'elle puisse faire valoir efficacement son point de vue dans une procédure (ATF 132 II 485 consid. 3.2 p. 494, ATF 129 II 497 consid. 2.2 p. 504 s.). Le droit d'être entendu comprend également celui d'obtenir une décision motivée et le droit de se faire représenter ou assister. Il est consacré, en procédure administrative fédérale, par les art. 26 à 28 PA (droit de consulter les pièces), les art. 29 à 33 PA (droit d'être entendu stricto sensu) et l'art. 35 PA (droit d'obtenir une décision motivée). En l'espèce, pour évaluer l'infrastructure en matière de soins psychiatriques au Maroc, l'ODM s'est basé sur des sources publiquement accessibles. De la même manière, le Tribunal, dans son arrêt C-1229/2009 du 30 juin 2011, cité par l'ODM dans la décision attaquée, s'était également appuyé sur des sources accessibles à tout un chacun pour affirmer que le Maroc compte des psychiatres et des hôpitaux aptes à prendre en charge les affections liées à un état dépressif profond. Dans la mesure où ces sources publiques étaient par définition accessibles à l'intéressé, l'autorité intimée n'a pas violé son droit d'être entendu. De plus, il sied de relever que le recourant a admis par acte du 17 avril 2012 que de tels soins existaient au Maroc, se contentant de remettre en cause la possibilité pour lui d'y accéder (cf. p. 2).</w:t>
      </w:r>
    </w:p>
    <w:p>
      <w:r>
        <w:rPr>
          <w:b/>
        </w:rPr>
        <w:t>E. 4</w:t>
      </w:r>
    </w:p>
    <w:p>
      <w:r>
        <w:t>Le 23 décembre 2011, l'OCP a refusé d'octroyer une autorisation de séjour à A._______. Toutefois, dit office a estimé que son renvoi de Suisse n'était pas raisonnablement exigible. Il a ainsi invité l'ODM à prononcer l'admission provisoire de l'intéressé en Suisse. Il s'ensuit que A._______, à défaut d'être titulaire d'un titre de séjour, n'est plus autorisé à résider légalement sur le territoire helvétique. Le 17 février 2012, l'OCP a transmis le dossier du prénommé à l'ODM en proposant la délivrance d'une admission provisoire eu égard à l'inexigibilité du renvoi. Le 17 août 2012, l'ODM s'est prononcé négativement sur cet objet.</w:t>
      </w:r>
    </w:p>
    <w:p>
      <w:r>
        <w:rPr>
          <w:b/>
        </w:rPr>
        <w:t>E. 4.1</w:t>
      </w:r>
    </w:p>
    <w:p>
      <w:r>
        <w:t>Selon l'art. 64 al. 1 LEtr, les autorités compétentes rendent une décision de renvoi ordinaire à l'encontre d'un étranger qui n'a pas d'autorisation alors qu'il y est tenu (let. a), d'un étranger qui ne remplit pas ou ne remplit plus les conditions d'entrée en Suisse (let. b), soit encore d'un étranger auquel une autorisation est refusée ou dont l'autorisation, bien que requise, est révoquée ou n'est pas prolongée après un séjour autorisé (let. c). L'admission provisoire peut être proposée par les autorités cantonales (art. 83 al. 6 LEtr). L'ODM décide d'admettre provisoirement l'étranger si l'exécution du renvoi ou de l'expulsion n'est pas possible, n'est pas licite ou ne peut être raisonnablement exigée (art. 83 al. 1 LEtr). Il convient dès lors d'examiner s'il se justifie, en application de l'art. 83 LEtr, d'inviter l'autorité intimée à prononcer l'admission provisoire de A._______ en Suisse. A cet égard, on relèvera que l'admission provisoire est une mesure de remplacement se substituant à l'exécution du renvoi (ou du refoulement proprement dit), lorsque la décision de renvoi du territoire helvétique ne peut être exécutée. Cette mesure de substitution, qui se fonde sur l'art. 83 al. 2 à 4 LEtr, existe donc parallèlement au prononcé du renvoi, qu'elle ne remet pas en question dès lors que ce prononcé en constitue la prémisse (cf. ATF 138 I 246 consid. 2.3 et ATF 137 II 305 consid. 3.1 ; cf. également le Message du Conseil fédéral concernant la loi sur les étrangers du 8 mars 2002, in : FF 2002 3568 et 3573 concernant le renvoi ordinaire et l'admission provisoire).</w:t>
      </w:r>
    </w:p>
    <w:p>
      <w:r>
        <w:rPr>
          <w:b/>
        </w:rPr>
        <w:t>E. 4.2</w:t>
      </w:r>
    </w:p>
    <w:p>
      <w:r>
        <w:t>L'exécution n'est pas possible lorsque l'étranger ne peut pas quitter la Suisse pour son Etat d'origine, son Etat de provenance ou un Etat tiers, ni être renvoyé dans un de ces Etats (art. 83 al. 2 LEtr). Elle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Les trois conditions susceptibles d'empêcher l'exécution du renvoi (impossibilité, inexigibilité, illicéité) sont de nature alternative. Ainsi, il suffit que l'une d'elles soit réalisée pour que le renvoi soit inexécutable.</w:t>
      </w:r>
    </w:p>
    <w:p>
      <w:r>
        <w:rPr>
          <w:b/>
        </w:rPr>
        <w:t>E. 5</w:t>
      </w:r>
    </w:p>
    <w:p>
      <w:r>
        <w:t>L'exécution du renvoi de A._______ au Maroc est possible. Le prénommé est en possession de documents suffisants pour rentrer dans son pays ou, à tout le moins, est en mesure d'entreprendre les démarches nécessaires auprès de la représentation de son pays d'origine en vue de l'obtention de documents de voyage lui permettant de quitter la Suisse, si bien que l'exécution du renvoi ne se heurte pas à des obstacles insurmontables d'ordre technique (cf. arrêt du Tribunal administratif fédéral E-1349/2010 du 3 octobre 2012 consid. 8 ; cf. également ATF 138 précité, ibid.).</w:t>
      </w:r>
    </w:p>
    <w:p>
      <w:r>
        <w:rPr>
          <w:b/>
        </w:rPr>
        <w:t>E. 6.1</w:t>
      </w:r>
    </w:p>
    <w:p>
      <w:r>
        <w:t>Pour ce qui a trait à l'exigibilité du renvoi de l'intéressé de Suisse, force est de constater que le Maroc ne connaît pas une situation de guerre, de guerre civile ou de violences généralisées (cf. Amnesty International, Rapport 2013 - La situation des droits humains dans le monde ; les informations concernant plus spécifiquement le Maroc peuvent être consultées sur le site internet www.amnesty.org &gt; rapport 2013 &gt; choisir un pays &gt; Maroc et Sahara occidental [site internet consulté le 23 octobre 2013]).</w:t>
      </w:r>
    </w:p>
    <w:p>
      <w:r>
        <w:rPr>
          <w:b/>
        </w:rPr>
        <w:t>E. 6.2</w:t>
      </w:r>
    </w:p>
    <w:p>
      <w:r>
        <w:t>Cela étant, A._______ fait valoir un motif médical, soulignant la nécessité pour lui de pouvoir continuer en Suisse son traitement médical pour de graves problèmes psychiques.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qu'on trouve en Suisse (cf. ATAF 2009/2 consid. 9.3.2 et la jurisprudence citée). A ce titre, sont décisifs,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aux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E-2190/2007 du 24 octobre 2012, consid. 7.3.1, ainsi que la jurisprudence citée).</w:t>
      </w:r>
    </w:p>
    <w:p>
      <w:r>
        <w:rPr>
          <w:b/>
        </w:rPr>
        <w:t>E. 6.2.1</w:t>
      </w:r>
    </w:p>
    <w:p>
      <w:r>
        <w:t>Les affections dont souffre A._______ ont été documentées. Le dossier contient à ce titre plusieurs pièces permettant de déterminer ses antécédents ainsi que son état de santé physique et psychique actuel. Ces documents médicaux sont les suivants : - une lettre de sortie du 8 février 2011, établie par C._______ et D._______, (...), dont il ressort que l'intéressé a été hospitalisé pour des hémoptysies et qu'il a été en incapacité de travail à 100% du 29 janvier au 9 février 2011 ; - un certificat médical du 26 mars 2011 de B._______, duquel il ressort que le recourant, présentant un trouble anxieux et dépressif mixte et une consommation d'alcool nocive pour la santé, bénéficie d'un traitement psychiatrique intégré avec des entretiens réguliers et la prise d'un anxiolytique ; - une note du 12 février 2012 de B._______ attestant que l'intéressé se trouve en incapacité de travail totale depuis le 21 avril 2010, soit depuis le début du suivi, pour des raisons de santé mentale. Il ressort de l'examen de ces différents avis médicaux que A._______ souffre d'importants troubles psychiques nécessitant un suivi psychothérapeutique régulier. Est dès lors décisive la question de savoir si le recourant disposerait, en cas de retour au Maroc, d'un suivi psychothérapeutique suffisant ou si, au contraire, un retour dans son pays d'origine est susceptible de le mettre concrètement en danger.</w:t>
      </w:r>
    </w:p>
    <w:p>
      <w:r>
        <w:rPr>
          <w:b/>
        </w:rPr>
        <w:t>E. 6.2.2</w:t>
      </w:r>
    </w:p>
    <w:p>
      <w:r>
        <w:t>Des informations à disposition du Tribunal, il ressort que les troubles de nature psychiatrique peuvent être pris en charge au Maroc, en particulier dans les grands centres urbains, même si les soins donnés et les médicaments prescrits ne correspondent pas toujours aux standards élevés de qualité prévalant en Suisse (cf. World Health Organization [WHO] - Department of Mental Health ans Substance Abuse, Mental Health Atlas 2011: Morocco, 2011 ; Conseil national des droits de l'Homme [CNDH], Santé mentale et droits de l'Homme : l'impérieuse nécessité d'une nouvelle politique, 2012, notamment pp. 26 et 35 ss.). S'agissant de la couverture dont bénéficient les Marocains en cas de maladie, force est d'en constater les lacunes. En effet, malgré l'existence d'un système d'assurance-maladie et d'un régime d'assistance médicale pour les indigents (RAMED), une partie de la population reste dans l'impossibilité de financer les soins médicaux dont elle a besoin (cf. International Foundation for Electoral Systems [IFES] / The Institute for Women's Policy Research [IWPR], Focus on Morocco : Health Care Access Topic Brief, 2010, p. 7). Si le recourant devait éprouver des difficultés à faire financer son traitement par l'Etat marocain, il pourrait néanmoins compter sur l'aide de plusieurs de ses proches vivant en Suisse qui le soutiennent déjà actuellement (cf. arrêt du Tribunal administratif genevois du 11 mai 2010, p. 3), ce qu'il n'a d'ailleurs pas contesté. Partant, la question de savoir si l'intéressé serait en mesure d'assumer un emploi peut demeurer ouverte. Ensuite, il n'apparaît pas que les problèmes de santé du recourant, tels qu'ils ressortent des diverses pièces versées au dossier, soient d'une gravité propre à constituer un obstacle à l'exécution du renvoi au sens de la jurisprudence précitée. Plus précisément, ils ne sont pas d'une intensité telle qui nécessiterait un traitement particulièrement lourd ou pointu, voire stationnaire, qui ne pourrait, éventuellement, pas être poursuivi au Maroc, ou qui pourrait occasionner une mise en danger concrète en cas de retour dans ce pays. De plus, le suivi thérapeutique dont bénéficie le recourant est de nature ambulatoire, limité à un traitement médicamenteux et à une psychothérapie. Il devrait donc être à même de poursuivre son traitement dans son pays sans difficultés excessives. Enfin, il appartient au recourant, avec l'aide de son/ses thérapeute/s, de mettre en place les conditions adéquates qui lui permettront d'appréhender son retour au pays. Il peut ainsi être attendu de son psychiatre qu'il transmette son dossier médical à des collègues marocains (cf. arrêt du Tribunal administratif fédéral C-1229/2009 du 30 juin 2011 et réf. cit.), avec lesquels l'intéressé pourra tisser un lien de confiance similaire à celui qui l'unit à B._______.</w:t>
      </w:r>
    </w:p>
    <w:p>
      <w:r>
        <w:rPr>
          <w:b/>
        </w:rPr>
        <w:t>E. 6.3</w:t>
      </w:r>
    </w:p>
    <w:p>
      <w:r>
        <w:t>Partant, l'exécution du renvoi de A._______ au Maroc est raisonnablement exigible.</w:t>
      </w:r>
    </w:p>
    <w:p>
      <w:r>
        <w:rPr>
          <w:b/>
        </w:rPr>
        <w:t>E. 7</w:t>
      </w:r>
    </w:p>
    <w:p>
      <w:r>
        <w:t>Reste à déterminer si l'exécution du renvoi du recourant dans son pays d'origine est licite.</w:t>
      </w:r>
    </w:p>
    <w:p>
      <w:r>
        <w:rPr>
          <w:b/>
        </w:rPr>
        <w:t>E. 7.1</w:t>
      </w:r>
    </w:p>
    <w:p>
      <w:r>
        <w:t>L'exécution du renvoi est illicite au sens de l'art. 83 al. 3 LEtr notamment lorsqu'elle contrevient aux engage­ments de la Suisse décou­lant de l'art. 3 de la convention du 4 novembre 1950 de sauvegarde des droits de l'homme et des libertés fondamentales (CEDH ; RS 0.101) et de l'art. 3 de la convention du 10 décembre 1984 contre la torture et autres peines ou traitements cruels, inhumains ou dégradants (Conv. Torture ; RS 0.105), à savoir lorsque l'étranger démontre à satisfaction qu'il encourt un véritable risque concret et sérieux d'être victime de tortures ou d'autres mauvais traitements dans le pays dans lequel il est renvoyé (cf. ATAF 2009/2 consid. 9.1 ; Jurispru­dence et informations de la Commis­sion suisse de recours en matière d'asile [JICRA] 1996 n° 18 consid. 14a et 14b, par analogie).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(CourEDH), dans sa jurisprudence constante, a jugé que le seuil à partir duquel une violation de l'art. 3 CEDH pouvait être admise était élevé. Selon cette jurisprudence, qui a été reprise par le Tribunal (cf. ATAF 2009/2 précité consid. 9.1.3),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 26565/05, § 42 à 44, arrêt qui contient par ailleurs un aperçu de la jurispru­dence de la CourEDH relative à l'expulsion des personnes gravement malades aux § 29 à 41). A titre d'exemple, on relèvera que, dans l'arrêt D. c. Royaume-Uni du 2 mai 1997 (requête n° 30240/96, § 49 ss), qui concernait un ressortissant de Saint-Kitts atteint du Sida en phase terminale, les circonstances très excep­tionnelles et considérations humanitaires impérieuses en jeu résidaient dans le fait que l'intéressé était proche de la mort et ne pouvait espérer bénéficier dans son pays de soins médicaux ou d'un quelconque soutien familial pour l'héberger, s'occuper de lui et lui fournir un minimum de nourriture, de sorte que l'exécution de son renvoi l'aurait exposé à un risque réel de mourir dans des circonstances particulièrement douloureuses (cf. les commentaires figurant à ce propos dans l'arrêt N. c. Royaume-Uni précité, § 42 ; cf. également l'arrêt du Tribunal administratif fédéral C 411/2006 du 12 mai 2010 consid. 9.4.1 par analogie).</w:t>
      </w:r>
    </w:p>
    <w:p>
      <w:r>
        <w:rPr>
          <w:b/>
        </w:rPr>
        <w:t>E. 7.2</w:t>
      </w:r>
    </w:p>
    <w:p>
      <w:r>
        <w:t>En l'occurrence, aucun élément du dossier n'indique que A._______ serait exposé à des mauvais traitements dans son pays d'origine de la part des autorités étatiques ou de tierces personnes. Par ailleurs, la maladie du prénommé n'atteint pas le degré de gravité élevé exigé pour pouvoir constituer une violation de l'art. 3 CEDH. En outre, comme relevé précédemment (cf. ci-dessus, consid. 7.3), le recourant sera à même de poursuivre son traitement médical au Maroc. Dans ces circonstances, le retour de l'intéressé dans son pays d'origine n'est pas incompatible avec les normes découlant des engagements de la Suisse relevant du droit international. Toutefois, il incombe aux autorités suisses d'exécution, si la situation médicale de l'intéressé l'exige, de contrôler au moment du départ s'il est réellement apte à voyager, respectivement de lui octroyer les traitements et l'accompagnement nécessaires et de s'assurer que le renvoi s'effectue en conformité à leurs obligations de droit international.</w:t>
      </w:r>
    </w:p>
    <w:p>
      <w:r>
        <w:rPr>
          <w:b/>
        </w:rPr>
        <w:t>E. 7.3</w:t>
      </w:r>
    </w:p>
    <w:p>
      <w:r>
        <w:t>Partant, l'exécution du renvoi de A._______ est licite.</w:t>
      </w:r>
    </w:p>
    <w:p>
      <w:r>
        <w:rPr>
          <w:b/>
        </w:rPr>
        <w:t>E. 8</w:t>
      </w:r>
    </w:p>
    <w:p>
      <w:r>
        <w:t>Il ressort de ce qui précède que, par sa décision du 17 août 2012, l'ODM n'a ni violé le droit fédéral, ni constaté des faits pertinents de manière inexacte ou incomplète. En outre, cette décision n'est pas inopportune (art. 49 PA). En conséquence, le recours est rejeté.</w:t>
      </w:r>
    </w:p>
    <w:p>
      <w:r>
        <w:rPr>
          <w:b/>
        </w:rPr>
        <w:t>E. 9</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 RS 173.320.2]). Cependant, le recourant ayant été mis au bénéfice de l'assistance judiciaire partielle, il n'est pas perçu de frais de procédure (cf. art. 65 al. 1 PA). Il n'est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