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C-4778/2011 vom 12. Juli 2012</w:t>
      </w:r>
    </w:p>
    <w:p>
      <w:r>
        <w:t>Bundesverwaltungsgericht, 2012-07-12, FR</w:t>
      </w:r>
    </w:p>
    <w:p>
      <w:r>
        <w:rPr>
          <w:b/>
        </w:rPr>
        <w:t xml:space="preserve">Quelle: </w:t>
      </w:r>
      <w:r>
        <w:t>https://mcp.opencaselaw.ch/entscheid/bvger_C-4778_2011</w:t>
      </w:r>
    </w:p>
    <w:p>
      <w:r>
        <w:t>FR: TAF C-4778/2011 du 12 juillet 2012</w:t>
      </w:r>
    </w:p>
    <w:p>
      <w:r>
        <w:t>IT: TAF C-4778/2011 del 12 luglio 2012</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X._______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Michel Beusch et Lorenz Kneubühler, Prozessieren vor dem Bundesverwaltungsgericht, in Handbücher für die Anwaltspraxis, Tome X, Bâle 2008, p. 181, adch. 3.197). Aussi peut-elle admettre ou rejeter le pourvoi pour d'autres motifs que ceux invoqués. Dans son arrêt, elle prend en considération l'état de fait régnant au moment où elle statue (cf. ATAF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relative à l'admission, au séjour et à l'exercice d'une activité lucrative du 24 octobre 2007 [OASA, RS 142.201]).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commentaires &gt; Domaine des étrangers &gt; Procédure et compétences, version du 30.09.2011, site consulté en juin 2012). Il s'ensuit que ni le Tribunal, ni l'ODM ne sont liés par la décision du SPM du 20 avril 2011 de prolonger l'autorisation de séjour dont l'intéressée bénéficiait antérieurement et peuvent parfaitement s'écarter de l'appré­ciation faite par l'autorité cantonale précitée. 4.4.1 Le conjoint d'un ressortissant suisse ainsi que ses enfants célibataires de moins de 18 ans ont droit à l'octroi d'une autorisation de séjour et à la prolongation de sa durée de validité à condition de vivre en ménage commun avec lui (art. 42 al. 1 LEtr). En l'espèce, le mari de l'intéressée, Z._______, est décédé à Sion le 28 décembre 2010, de sorte que l'union conjugale conclue le 29 octobre 2010 a définitivement pris fin. Partant, la recourante ne peut plus se prévaloir d'un droit à l'octroi ou à la prolongation d'une autorisation de séjour fondée sur la disposition légale précitée. 4.2. Selon l'art. 50 al. 1 LEtr, après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4.3 Selon la jurisprudence relative au cas de dissolution de l'union conju­gale, est seule décisive la durée de la vie commune en Suisse pour dé­terminer si l'union conjugale a duré au moins trois ans au moment de sa dissolution (cf. notamment arrêt du Tribunal fédéral 2C_721/2011 du 21 septembre 2011 consid. 4.1). La période des trois ans prescrite commence à courir à partir du début de la cohabitation des époux en Suisse et se termine au moment où les époux cessent d'habiter ensemble sous le même toit (cf. ATF 136 II 113 consid. 3.2 in fine et 3.3). La notion d'union conjugale (ou de communauté conjugale, terme mentionné àl'art. 77 al. 1 OASA) ne se confond pas avec le mariage. Alors que ce der­nier peut être purement formel, l'union conjugale (« eheliche Gemein­schaft ») implique en principe la vie en commun des époux, sous réserve des exceptions mentionnées à l'art. 49 LEtr (cf. ATF 136 précité,consid. 3.1 et 3.2; voir également arrêt du Tribunal fédéral 2C_195/2010 du 23 juin 2010 consid. 3). L'existence d'un mariage formel ne suffit donc pas pour le calcul des trois ans requis (cf. notamment ATF 136 précité, consid. 3.2 in fine; voir également arrêt du Tribunal fédéral 2C_207/2011 du 5 septembre 2011 consid. 5.2). 4.4 Il ressort de l'examen des pièces du dossier que la recourante et Z._______ se sont mariés le 29 octobre 2010 et ont vécu ensemble jusqu'au 28 décembre 2010, date de la survenance du décès du prénommé. La communauté conjugale des époux X._______ a ainsi été extrêmement brève puisqu'elle n'a duré que deux mois. Dans son pourvoi, la recourante fait cependant valoir que son premier mariage avec un citoyen suisse a duré plus de trois ans et qu'elle aurait dû obtenir dans ces conditions une autorisation de séjour (dans le canton de Lucerne) avant la conclusion de son nouveau mariage, si elle ne s'était pas rendue dans le canton du Valais pour rejoindre son futur époux. La recourante estime qu'il serait arbitraire de ne pas tenir compte de son premier mariage au sens de l'art. 50 al. 1 let. a LEtr, dans la me­sure où il est établi, selon elle, que la première union conjugale dans le canton de Lucerne avait duré plus de trois ans (cf. mémoire de recours, p. 5). A cet égard, le Tribunal constate qu'à la suite du prononcé du di­vorce, le 5 mai 2010, d'avec son premier époux de nationalité suisse, les autorités cantonales compétentes lucernoises ont été amenées à exami­ner si l'intéressée remplissait les conditions mises à l'art. 50 al. 1 let. a et b LEtr et en particulier la question de la date exacte et des circonstances de sa séparation (cf. courrier "Amt für Migration" du canton de Lucerne adressé au mandataire de l'intéressée le 24 novembre 2010). Le dossier cantonal ne contient pas de réponse de l'intéressée aux questions po­sées. Cela étant, il ressort du dossier que les autorités cantonales lu­cernoises n'ont pas poursuivi l'instruction de l'affaire, dès lors que l'inté­ressée avait dans l'intervalle contracté un nouveau mariage avec un ci­toyen suisse, à C._______, et qu'elle s'était annoncée auprès des autorités compétentes du canton du Valais (cf. courrier "Amt für Migration" du 12 décembre 2011). Il est important de souligner ici que l'autorité compé­tente lucernoise n'a pas mis un terme, du moins formellement, à la procé­dure portant sur la prolongation de l'autorisation de séjour de l'intéressée dans le canton de Lucerne, se bornant à classer de manière informelle cette procédure (cf. notice interne du 21 décembre 2011). Il apparaît donc que la question portant sur les conditions d'application de l'art. 50 LEtr (en particulier précisément celle de la durée de l'union conjugale - trois ans - au sens de l'art. 50 al. 1 let. a LEtr) était encore à l'examen auprès des auto­rités cantonales et n'a pas - contrairement à ce que laisse accroire la recourante - été définitivement tranchée, de sorte que le Tribu­nal ne sau­rait, sur la base des pièces du dossier, sans autre admettre que cette condition était remplie par rapport au premier mariage de l'inté­ressée. Au demeurant, il appartient à la recourante de mieux agir devant les autorités cantonales lucernoises si elle entend toujours se pré­valoir d'un droit tiré de l'art. 50 al. 1 let. a LEtr du fait de son premier ma­riage dans le canton de Lucerne. Partant, la première condition de l'art. 50 al. 1 let. a LEtr n'est pas remplie en l'espèce, ce qui dispense le Tribunal d'examiner si l'intégration de l'intéressée est réussie (sur ce dernier point, cf. ATF 136 précité,consid. 3.4).</w:t>
      </w:r>
    </w:p>
    <w:p>
      <w:r>
        <w:rPr>
          <w:b/>
        </w:rPr>
        <w:t>E. 5.1</w:t>
      </w:r>
    </w:p>
    <w:p>
      <w:r>
        <w:t>L'art. 50 al. 2 LEtr précise que les raisons personnelles majeures vi­sées à l'al. 1 let. b sont notamment données lorsque le conjoint est victime de violence conjugale et que la réintégration dans le pays de pro­venance semble fortement compromise. L'art. 50 al. 1 let. b et al.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"notamment") et laisse aux autorités une cer­taine liberté d'appréciation humanitaire. La violence conjugale ou les diffi­cultés de réintégration peuvent revêtir une importance et un poids diffé­rents dans cette appréciation et suffire isolément à admettre des raisons personnelles majeures (cf. ATF 136 II 1 consid. 5.3). S'agissant de la réintégration sociale dans le pays de provenance,l'art. 50 al. 2 LEtr exige qu'elle semble fortement compromise ("stark ge­fährdet"; cf. ATF 136 précité, ibidem).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136 précité avec renvoi à Thomas Geiser/Marc Busslinger, Ausländische Personen als Ehepartner und registrierte Partnerinnen, in: Ausländerrecht, 2e éd., 2009, no 14.54). Ainsi que l'a exposé le Tribunal fédéral dans le cadre de sa jurisprudence, c'est sur la base des circonstances de l'espèce que l'on détermine si l'on est en présence d'un cas de rigueur, soit de "raisons personnelles ma­jeures" qui "imposent" la prolongation du séjour en Suisse. Une raison personnelle majeure peut également résulter d'autres circons­tances (cf. notamment ATF 137 II 1 consid. 4.1, ainsi que l'arrêt du Tribu­nal fédéral 2C_149/2011 du 26 septembre 2011 consid. 2.3). Est décisive la situation personnelle de la personne concernée, notamment le degré d'intégration, le respect de l'ordre juridique suisse, la situation familiale, la situation financière, la durée du séjour en Suisse et l'état de santé de l'étranger, ainsi que des considérations liées à la piété (art. 31 al. 1 OASA [cf. ATF 137 précité, ibidem; cf. également les arrêts du Tribunal fédéral 2C_721/2011 précité, ibidem, et 2C_72/2011 du 17 juin 2011 consid. 5.1).</w:t>
      </w:r>
    </w:p>
    <w:p>
      <w:r>
        <w:rPr>
          <w:b/>
        </w:rPr>
        <w:t>E. 5.2</w:t>
      </w:r>
    </w:p>
    <w:p>
      <w:r>
        <w:t>In casu, le Tribunal ne décèle aucune raison personnelle majeure au sens de l'art. 50 al. 1 let. b LEtr. Comme rappelé ci-dessus, la disposition légale précitée a pour vocation d'éviter les cas de rigueur ou d'extrême gravité qui peuvent être provo­qués notamment par la violence conjugale, le décès du conjoint ou des difficultés de réintégration dans le pays d'origine.</w:t>
      </w:r>
    </w:p>
    <w:p>
      <w:r>
        <w:rPr>
          <w:b/>
        </w:rPr>
        <w:t>E. 5.2.1</w:t>
      </w:r>
    </w:p>
    <w:p>
      <w:r>
        <w:t>Il sied de mentionner d'abord qu'X._______ ne se trouve pas dans une situation de victime de violence conjugale. Il convient de relever ensuite que, selon la jurisprudence du Tribunal fédé­ral, la mort d'un conjoint ne constitue pas un motif conduisant nécessaire­ment à la prolongation de l'autorisation de séjour en vertu de l'art. 50 al. 1 let. b LEtr, cela d'autant moins lorsque ce conjoint est déjà très âgé lors de la conclusion du mariage et qu'il existe une grande différence d'âge entre les époux (cf. ATF 137 précité consid. 3.1, arrêt du Tribunal fédéral 2C_904/2011 du 13 janvier 2012 consid. 5.2). Dans le cas d'espèce, il appert que Z._______ était âgé de quatre-vingt-sept ans lorsqu'il a épousé la recourante, le 29 octobre 2010, et que la diffé­rence d'âge entre les époux s'élevait à près de quarante-cinq années. Force est donc d'admettre que l'intéressée devait forcément s'attendre à ce que l'union conjugale avec son mari ne puisse dans ces circonstances être de longue durée (cf. ATF 137 précité consid. 4.3).</w:t>
      </w:r>
    </w:p>
    <w:p>
      <w:r>
        <w:rPr>
          <w:b/>
        </w:rPr>
        <w:t>E. 5.2.2</w:t>
      </w:r>
    </w:p>
    <w:p>
      <w:r>
        <w:t>Par ailleurs, il ne résulte pas du dossier qu'une réintégration sociale d'X._______ au Cameroun serait fortement compromise ou que d'autres motifs graves et exceptionnels (motifs de santé par exemple [cf. ATF 136 II 1 consid. 5.3; voir aussi les arrêts du Tribunal fé­déral 2C_839/2010 du 25 février 2011 consid. 8 et 2C_635/2009 du 26 mars 2010 consid. 5.3]) commanderaient la poursuite de son séjour en Suisse au-delà de la fin de son union conjugale. La recourante a en effet vécu au Cameroun jusqu'à l'âge de trente-deux ans, avant de quitter ce pays en mai 2001 et de venir en Suisse pour y déposer une demande d'asile (cf. p.-v. d'audition du 15 juin 2001 établi par la police cantonale de Bâle-Campagne dans le cadre de la procédure d'asile, p. 20). Elle a donc passé dans son pays d'origine son enfance, son adolescence et une grande partie de sa vie d'adulte, années qui apparaissent comme essentielles pour la formation de la personnalité et, partant, pour l'intégration sociale et culturelle (voir à ce sujet ATAF 2007/45 consid. 7.6 et jurisprudence citée). En outre, même si une fille majeure d'X._______ vit actuellement en Suisse au béné­fice d'une autorisation de séjour, il ressort aussi des pièces du dossier que la prénommée a "sa famille" au Cameroun (cf. p.-v. d'audition de la police municipale de C._______ du 24 mars 2011, p. 2) et qu'elle est mère de trois autres enfants, tous nés à Yaoundé, dont deux sont issus d'un précédent mariage avec un compatriote (cf. procès-verbal d'audition du 15 juin 2001, pp. 5 et 6). Il est donc indéniable que l'intéressée dispose encore dans sa patrie d'un réseau familial et social. Sur un autre plan, il sied de noter que la recourante, qui n'a que quarante-trois ans, n'a pas invoqué de problèmes de santé particuliers. L'on peut dès lors parfaite­ment attendre d'elle qu'elle s'efforce de se réinsérer au Cameroun, pays où elle a vécu la plus grande partie de sa vie et où elle a obtenu un di­plôme "d'aide maternelle" décerné par le Collège d'enseignement technique industriel féminin (ibidem, p. 8). Il est certes probable que l'inté­ressée s'y trouvera dans une situation économique sensiblement moins fa­vorable que celle qu'elle a connue sur territoire helvétique; cet élément ne suffit toutefois pas à admettre l'existence de raisons personnelles ma­jeures (cf. notamment arrêts du Tribunal fédéral 2C_725/2011 du 20 sep­tembre 2011 consid. 6.3 et 2C_544/2009 du 25 mars 2010 consid. 4.2). De plus, on ne voit pas en quoi le retour de la recourante au Cameroun l'exposerait à des difficultés plus graves que celles auxquelles sont expo­sés ses compatriotes qui sont restés au pays. En tout état de cause, le Tribunal constate que l'intéressée n'allègue nullement de telles difficultés à l'appui de son pourvoi.</w:t>
      </w:r>
    </w:p>
    <w:p>
      <w:r>
        <w:rPr>
          <w:b/>
        </w:rPr>
        <w:t>E. 5.2.3</w:t>
      </w:r>
    </w:p>
    <w:p>
      <w:r>
        <w:t>Il y a encore lieu d'examiner si la poursuite du séjour en Suisse d'X._______ s'impose en regard des autres motifs men­tionnés à l'art. 31 al. 1 OASA (cf. consid. 5.1 in fine supra). Dans son mémoire de recours, la recourante se prévaut certes de la du­rée de son séjour en Suisse, de la présence en ce pays de sa fille ma­jeure, des liens personnels qu'elle y a tissés, de l'appartement dont elle est propriétaire à C._______ et de l'activité professionnelle qu'elle a été amenée à exercer durant son séjour dans le canton de Lucerne (cf. mé­moire de recours, p. 5s). Au vu des pièces du dossier, il appert en effet que la recourante est arrivée en Suisse le 23 mai 2001 pour y déposer une demande d'asile. Jusqu'à son mariage dans le canton de Lucerne le 23 décembre 2005, l'intéressée, qui avait alors le statut de requérante d'asile déboutée, a vécu en ce pays au bénéfice d'une admission provi­soire, avant d'obtenir une autorisation de séjour annuelle dans le canton de Lucerne à la suite de ce mariage. Depuis l'échéance de l'autorisation de séjour dans le canton de Lucerne (1er septembre 2010), la recourante ne demeure sur territoire helvétique qu'en raison de la nouvelle procédure qu'elle a entamée auprès des autorités valaisannes compétentes, à la suite de son second mariage avec un citoyen suisse, ainsi que de l'effet suspensif attaché à son recours du 30 août 2011, de sorte que sa pré­sence dans le canton du Valais est par définition provisoire et aléatoire. Or, selon la jurisprudence du Tribunal fédéral, le séjour accompli dans ces conditions ne peut être pris en considération que de manière limitée: "Dem (...) aufgrund der aufschiebenden Wirkung eines Rechtsmittels bloss geduldeten Aufenthalt ist kein besonderes Gewicht beizumessen" (cf. ATF 130 II 39 consid. 3 et arrêt du Tribunal fédéral 2C_647/2010 du 10 février 2011 consid. 3.7). Si elle n'est pas négligeable, la durée du sé­jour d'X._______ en Suisse doit ainsi être relativisée au regard des réserves exposées ci-avant et n'apparaît donc pas suffi­samment longue au point qu'elle puisse justifier en soi la prolongation de son autorisation de séjour (cf., en ce sens, notamment arrêt du Tribunal fédéral 2C_896/2010 du 9 août 2011 consid. 3.2). Au surplus, il ne ressort pas du dossier que l'intéressée se soit créée avec la Suisse des attaches particulières au sens de la jurisprudence précitée. Ainsi, le parcours pro­fessionnel de l'intéressée en Suisse ne signifie pas encore qu'elle ait éta­bli avec ce pays des liens si étroits qu'ils fassent obstacle à son retour dans sa patrie (cf. arrêt du Tribunal fédéral 2C_663/2009 du 23 février 2010 consid. 4.3). Certes, il est vrai que l'intéressée a travaillé durant quelques années comme téléphoniste dans le canton de Lucerne, qu'elle a suivi à Berne un cours d'aide-soignante dispensé par la Croix-Rouge et qu'elle a manifesté l'intention d'occuper à l'avenir un emploi dans ce der­nier domaine (cf. mémoire de recours, pp. 5s, et renseignements commu­niqués le 24 avril 2012). La recourante n'a toutefois pas démontré que les connaissances et qualifications acquises en Suisse ne puissent être mi­ses à profit dans son pays d'origine. Il sied d'ajouter encore qu'il est par­faitement normal qu'un ressortissant étranger, après un séjour prolongé sur le territoire helvétique, se soit adapté à son nouveau milieu de vie et y ait noué des liens, dans le cadre de son travail ou de sa vie privée (telles des relations de travail, d'amitié et de voisinage), ainsi que l'a relevé la jurisprudence en matière d'exception aux mesures de limitation du nom­bre des étrangers (cf. notamment ATAF 2007/16 consid. 5.2, 2007/44 consid. 4.2, 2007/45 précité, consid. 4.2, et jurisprudence citée). Pour ce qui est des liens familiaux, il suffit de se référer au consid. 5.2.2 ci-dessus. Partant, l'on ne saurait en déduire que l'intéressée se soit créé avec la Suisse des attaches particulièrement intenses au point de la ren­dre étrangère à sa patrie. En tout état de cause, le Tribunal est d'avis que les divers arguments mis en avant par X._______ dans le cadre de la procédure de recours, à savoir qu'elle se sent bien intégrée au tissu social helvétique, qu'elle parle le français et l'allemand, qu'elle n'a perçu aucune aide sociale de la part de la collectivité publique et qu'elle n'a fait l'objet d'aucune condamnation pénale durant sa présence en Suisse, n'ont rien d'exceptionnel et ne sauraient jouer un rôle décisif dans la balance des intérêts en présence. Enfin, il n'apparaît pas que d'autres motifs graves et exceptionnels (cf. ATF 136 II 113 consid. 5.3; voir également arrêts du Tribunal fédéral 2C_546/2010 précité consid. 5.3 et 2C_635/2009 du 26 mars 2010 consid. 5.3) commanderaient la poursuite du séjour de l'intéressée en Suisse au-delà de la dissolution de son union conjugale. 5.3.3 A titre superfétatoire, il paraît utile de noter qu'X._______ ne saurait davantage se prévaloir du droit au respect de la vie familiale garanti par l'art. 8 de la Convention de sauvegarde des droits de l'homme et des libertés fondamentales du 4 novembre 1950 (CEDH,RS 0.101) du fait de la présence en Suisse de sa fille depuis le mois d'août 2005. Selon la jurisprudence du Tribunal fédéral en effet,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(cf. ATF 120 Ib 257 consid. 1e, 115 Ib 1 consid. 2; Alain Wurzburger, La jurisprudence récente du Tribunal fédéral en matière de police des étrangers, Revue de droit administratif et de droit fiscal, no 4, 1997, p. 284; Luzius Wildhaber, Internationaler Kommentar zur Euro­päischen Menschenrechtskonvention, n. 353 et 354, ad art. 8, p. 129). Or, force est de constater que tel n'est manifestement pas le cas en l'occur­rence. De plus, quand bien même elle aurait vécu pendant plus de onze années en Suisse, la recourante ne saurait déduire aucun droit à une auto­risation de séjour sous l'angle de la protection de la vie privée (cf. arrêt du Tribunal fédéral 2C_75/2011 du 6 avril 2011 consid. 3.1 in fine). 6.En conclusion, force est de constater que la recourante ne peut se préva­loir ni d'un droit fondé sur l'art. 50 al. 1 let. a LEtr (union conjugale ayant duré au moins trois ans et intégration réussie), ni d'un droit fondé surl'art. 8 CEDH ou encore sur l'art. 50 al. 1 let. b LEtr (raisons personnelles ma­jeures) en vue de la prolongation de son autorisation de séjour. Par ailleurs, aucun indice ne laisse apparaître que l'autorité de première instance ait outrepassé son pouvoir d'appréciation dans le cadre desart. 18 à 30 LEtr. Dans ce contexte, il convient de noter, en particulier, que le règlement des conditions de séjour de l'intéressée sur la base de l'art. 30 al. 1 let. b LEtr n'entre pas en ligne de compte (cf. arrêts du Tribu­nal de céans C-4981/2010 du 29 mars 2012, consid. 10, et C-6133/2008 du 15 juillet 2011 consid. 8). L'on ne saurait donc reprocher à l'ODM d'avoir refusé d'approuver la prolongation de l'autorisation de séjour solli­citée par X._______. A cet égard, le Tribunal estime que l'intérêt privé de la prénommée à pouvoir demeurer en Suisse doit céder le pas à l'intérêt public consistant dans le respect d'une politique restric­tive en matière d'immigration (cf. arrêt du Tribunal fédéral 2C_266/2009 du 2 février 2010 consid. 5.2). 7.La recourante n'obtenant pas d'autorisation de séjour en Suisse, c'est également à bon droit que l'autorité inférieure a prononcé son renvoi en application de l'art. 64 al. 1 let. c LEtr. Le dossier ne faisant pas appa­raître d'éléments rendant l'exécution du renvoi inexigible, illicite ou impos­sible au sens de l'art. 83 al. 2 à 4 LEtr, c'est aussi à juste titre que l'ODM a ordonné l'exécution de cette mesure. 8.Il ressort de ce qui précède que, par sa décision du 4 août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