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C-4765/2010 vom 30. Januar 2012</w:t>
      </w:r>
    </w:p>
    <w:p>
      <w:r>
        <w:t>Bundesverwaltungsgericht, 2012-01-30, IT</w:t>
      </w:r>
    </w:p>
    <w:p>
      <w:r>
        <w:rPr>
          <w:b/>
        </w:rPr>
        <w:t xml:space="preserve">Quelle: </w:t>
      </w:r>
      <w:r>
        <w:t>https://mcp.opencaselaw.ch/entscheid/bvger_C-4765_2010</w:t>
      </w:r>
    </w:p>
    <w:p>
      <w:r>
        <w:t>FR: TAF C-4765/2010 du 30 janvier 2012</w:t>
      </w:r>
    </w:p>
    <w:p>
      <w:r>
        <w:t>IT: TAF C-4765/2010 del 30 gennaio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25 novembre 2008, al caso in esame si applicano di principio le disposizioni della 5a revisione AI entrate in vigore il 1° gennaio 2008 (cfr. sentenza del Tribunale federale 8C_249/2010 del 1° giugno 2009; v. anche la sentenza del Tribunale amministrativo federale C-2877/2010 del 15 dicembre 2011). Al caso di specie, non sono per contro applicabili le disposizioni della 6a revisione AI (primo pacchetto) che sono entrate in vigore il 1° gennaio 2012 (FF 2010 1603).</w:t>
      </w:r>
    </w:p>
    <w:p>
      <w:r>
        <w:rPr>
          <w:b/>
        </w:rPr>
        <w:t>E. 3.3</w:t>
      </w:r>
    </w:p>
    <w:p>
      <w:r>
        <w:t>Il ricorrente, come già menzionato, ha presentato la domanda di rendita il 25 novembre 2008.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un anno (18 mesi in totale; cfr. doc. 21) ed alle assicurazioni sociali italiane per più di 20 anni (cfr. attestato concernente la carriera assicurativa in Italia [formulario E 205]; doc. 2) e, pertanto, adempie in ogni caso la condizione della durata minima di contribuzione (cfr., sulla questione, sentenze del Tribunale amministrativo federale C-4144/2010 del 13 settembre 2011 consid. 5 nonché C-990/2011 del 30 novembre 2011 consid. 5).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lombalgia statica in esiti di duplice intervento di decompressione del canale lombare (laminoartrectomia L3-L4-L5 e microdiscectomia L3-L4) con segni di lieve sofferenza radicolare e funzionale, ipertensione arteriosa controllata da terapia farmacologica, ipoacusia neurosensoriale con udito sociale utile, ipertrofia prostatica in trattamento farmacologico, malattia diverticolare in esiti di intervento di ernioplastica inguinale con rete bilaterale in brachitipo (cfr. perizia medica particolareggiata E 213 del 9 gennaio 2009 [doc. 20]).</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10.2.1</w:t>
      </w:r>
    </w:p>
    <w:p>
      <w:r>
        <w:t>Il dott. E._______, medico dell'UAIE, nei rapporti del 23 luglio 2009 e dell'11 febbraio 2010 (doc. 22 e 29), su cui si fonda la decisione impugnata, ha rilevato, sulla base della documentazione medica agli atti, che il ricorrente ha subito due interventi chirurgici di decompressione lombare e che lo stesso soffre di lombalgie con riduzione della mobilità del tronco giustificabile con l'età, ma senza sofferenza radicolare e con arti superiori, arti inferiori e stato neurologico nella norma. Ha altresì constatato che dalla perizia medica E 213 del gennaio 2009 (doc. 20) emerge che le condizioni di salute permettono allo stesso di svolgere lavori semipesanti nonché l'ultimo lavoro come pure un lavoro adeguato alle sue condizioni. Detto medico ha quindi ritenuto che l'insorgente è completamente abile sia nella precedente attività di artigiano edile sia in un'attività confacente al suo stato di salute.</w:t>
      </w:r>
    </w:p>
    <w:p>
      <w:r>
        <w:rPr>
          <w:b/>
        </w:rPr>
        <w:t>E. 10.2.2</w:t>
      </w:r>
    </w:p>
    <w:p>
      <w:r>
        <w:t>Nei rapporti del 22 settembre 2010 e del 6 gennaio 2011 (doc. 35 e 37), il dott. E._______ ha altresì, e nella sostanza, confermato le sue precedenti valutazioni, anche in virtù della nuova documentazione medica esibita. In particolare, ha segnalato che il rapporto di dimissione ospedaliera dell'aprile 2008 (doc. TAF 1, allegato 11) attesta un decorso post-operatorio senza complicanze dopo l'intervento di laminoartrectomia L4-L5 e discectomia L3-L4, che il referto di visita cardiaca del febbraio 2009 (doc. TAF 1, allegato 3) menziona un elettrocardiogramma, un ecocardiogramma color doppler cardiaco ed un eco color doppler carotideo nella norma e che il referto di funzionalità ventilatoria dell'aprile 2009 (doc. TAF 1, allegato 6) non fa stato di alcuna malattia polmonare e conclude ad una funzione polmonare nella norma. Ha inoltre constatato, sulla base del certificato ortopedico del dicembre 2007 (doc. TAF 1, allegato 14) e della relazione medica dell'ottobre 2010 (doc. TAF 11, allegato 1) che il ricorrente soffre di dolori alla colonna vertebrale (dolori peraltro curabili con l'assunzione di analgesici ed antireumatici e con la fisioterapia), con presenza di alterazioni degenerative (in particolare, i referti di esame del settembre 2008 e dell'agosto e settembre 2010 [doc. TAF 1, allegato 9; doc. TAF 11, allegati 3 e 4] evidenziano alterazioni artrosiche cervicali di lieve entità, artrosi all'articolazione della spalla, modeste protrusioni discali C5-C6 e C6-C7 e lieve condropatia) e con limitazione della mobilità della colonna vertebrale per un terzo, ma senza disturbi sensitivo-motori alle braccia ed alle gambe. Il dott. E._______ ha quindi ritenuto che i dolori alla colonna vertebrale di cui soffre l'insorgente comportano delle limitazioni funzionali di lieve entità e permettono l'esercizio di un'attività lucrativa.</w:t>
      </w:r>
    </w:p>
    <w:p>
      <w:r>
        <w:rPr>
          <w:b/>
        </w:rPr>
        <w:t>E. 10.3</w:t>
      </w:r>
    </w:p>
    <w:p>
      <w:r>
        <w:t>Questo Tribunale non ha motivo di scostarsi dal suddetto apprezzamento ritenuto come lo stesso trovi fondamento anche nella perizia medica particolareggiata E 213 del 9 gennaio 2009 (doc. 20). In effetti, il medico incaricato dell'esame ha indicato che il ricorrente è in grado di svolgere, e a tempo pieno, sia il suo ultimo lavoro sia un lavoro sostitutivo adeguato alle sue condizioni (doc. 20 pag. 9 n. 11.4 a 11.5). Nella perizia E 213 è stata certo evidenziata un'invalidità del 55%, per qualsiasi attività, ritenuta in Italia conformemente alle disposizioni di legge di detto Paese (v. altresì il verbale della Commissione di prima istanza per l'accertamento degli stati di invalidità civile di C._______ del 1° luglio 2010 [doc. TAF 11, allegato 6]). Sennonché a tale riguardo giova rammentare che la valutazione di un'autorità inferiore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il medico stesso dell'INPS si è distanziato da quanto ritenuto dalle autorità italiane sull'incapacità lavorativa dal momento che l'insorgente è stato considerato "non invalido - non inabile" e che l'indicata incapacità lavorativa appare fondarsi su una valutazione dell'invalidità come vigente in Italia non conciliabile con il sistema svizzero.</w:t>
      </w:r>
    </w:p>
    <w:p>
      <w:r>
        <w:rPr>
          <w:b/>
        </w:rPr>
        <w:t>E. 10.4</w:t>
      </w:r>
    </w:p>
    <w:p>
      <w:r>
        <w:t>Occorre altresì precisare che, secondo giurisprudenza, il giudice delle assicurazioni sociali esamina la decisione impugnata sulla base della situazione di fatto esistente al momento in cui essa è stata resa e tiene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sono suscettibili di influire sull'apprezzamento del giudice al momento in cui detta decisione litigiosa è stata resa (cfr. sentenze del Tribunale federale 8C_278/2011 del 26 luglio 2011 consid. 5.5 nonché 9C_116/2010 del 20 aprile 2010 consid. 3.2.2; DTF 121 V 362 consid. 1b e DTF 118 V 200 consid. 3a in fine). A prescindere dal fatto che tali condizioni non sono adempite nel caso concreto per quanto attiene alla relazione medica del giugno 2010 del dott. B._______ (doc. TAF 1, allegato 2 [non lo sono neppure per il rapporto medico dell'ottobre 2010 di cui si dirà di seguito]), la quale si esaurisce in una semplice enumerazione di affezioni di cui soffrirebbe il ricorrente senza riferimento all'evoluzione della gravità delle stesse nel tempo, va rilevato che tale relazione si limita ad un generico apprezzamento delle conseguenze delle affezioni, all'indicazione di una sindrome ansioso-depressiva senza alcun riferimento ad una classificazione secondo un metodo scientifico riconosciuto internazionalmente, e comunque ad informazioni estremamente generiche ed imprecise sullo stato psichico del paziente (come per esempio quella su un tono dell'umore diminuito e su una sintomatologia ansiosa). La stessa non può pertanto fondare di per sé un'incapacità lavorativa dell'insorgente, ma, stante la sua inconsistenza, neppure giustificare la necessità di ulteriori accertamenti fattuali. Non soccorre l'insorgente neppure il rapporto medico dell'ottobre 2010 del dott. F._______ (doc. TAF 11, allegato 1). Lo stesso riferisce dei disturbi ortopedico-reumatologici noti e precedentemente diagnosticati, fa stato di una nuova patologia (quale una meniscopatia) e conclude ad un apprezzamento delle conseguenze delle affezioni che si fonda su una valutazione dell'invalidità come vigente in Italia, fermo restando che la determinazione di un grado d'invalidità del 30% esclude il riconoscimento del diritto ad una rendita dell'assicurazione svizzera per l'invalidità.</w:t>
      </w:r>
    </w:p>
    <w:p>
      <w:r>
        <w:rPr>
          <w:b/>
        </w:rPr>
        <w:t>E. 10.5</w:t>
      </w:r>
    </w:p>
    <w:p>
      <w:r>
        <w:t>Giova infine rilevare che, per costante giurisprudenza, allorquando, come nel caso di specie, l'insorgente presenta una capacità lavorativa praticamente totale nella precedente attività di piastrellista in proprio (lo stesso varrebbe anche per una capacità lavorativa superiore al 60%),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ma la percentuale d'incapacità lavorativa corrisponde allora al grado d'invalidità (cfr. sentenza del Tribunale federale 9C_947/2008 del 29 maggio 2009 e sentenza del Tribunale amministrativo federale C-4955/2009 del 25 marzo 2011 consid. 10.4).</w:t>
      </w:r>
    </w:p>
    <w:p>
      <w:r>
        <w:rPr>
          <w:b/>
        </w:rPr>
        <w:t>E. 10.6.1</w:t>
      </w:r>
    </w:p>
    <w:p>
      <w:r>
        <w:t>A titolo abbondanziale, questo Tribunale osserva che, secondo un principio generale del diritto delle assicurazioni sociali, ogni assicurato ha l'obbligo di ridurre il danno conseguente 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anche in una nuova professione da dipendente qualora l'assicurato avesse precedentemente lavorato quale indipendente (cfr. sentenze del Tribunale federale I 640/05 del 18 maggio 2006 consid. 3.1 nonché I 543/03 del 27 agosto 2004; DTF 113 V 22 consid. 4a). Ritenuto che secondo l'opinione unanime del medico dell'INPS che ha redatto la perizia E 213 e del medico del Servizio medico dell'UAIE, l'insorgente può esercitare un'attività sostitutiva confacente al suo stato di salute, occorre determinare se un'attività di sostituzione sia ragionevolmente esigibile dal ricorrente tenuto conto di una situazione equilibrata del mercato del lavoro.</w:t>
      </w:r>
    </w:p>
    <w:p>
      <w:r>
        <w:rPr>
          <w:b/>
        </w:rPr>
        <w:t>E. 10.6.2</w:t>
      </w:r>
    </w:p>
    <w:p>
      <w:r>
        <w:t>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10.6.3</w:t>
      </w:r>
    </w:p>
    <w:p>
      <w:r>
        <w:t>Quanto all'esigibilità e alla possibilità per l'insorgente di esercitare una nuova attività in un mercato equilibrato del lavoro, questo Tribunale osserva che il medesimo, nato il (...), aveva 57 anni e 10 mesi al momento in cui avrebbe potuto al più presto nascere - nel giugno del 2009 (la domanda di rendita essendo stata presentata il 25 novembre 2008; v. art. 29 LAI, riservate altresì le condizioni di cui all'art. 28 cpv. 1 LAI) - il diritto ad una rendita dell'assicurazione svizzera per l'invalidità rispettivamente 58 anni e 10 mesi al momento in cui è stata resa la decisione impugnata (cfr. sentenze del Tribunale federale 9C_695/2010 del 15 marzo 2011 consid. 6.2 e relativi riferimenti nonché 9C_104/2008 del 15 ottobre 2008 consid. 4 e relativi riferimenti). In considerazione dell'età del ricorrente, non appare comunque necessario un esame globale ed approfondito secondo la menzionata giurisprudenza. Per sovrabbondanza, si può rilevare che l'insorgente, nonostante le patologie di cui soffre secondo la diagnosi riportata al considerando 9 del presente giudizio, può svolgere un'attività sostitutiva leggera al 100%. Questo Tribunale osserva pure che all'insorgente si presenta un ventaglio relativamente ampio di professioni possibili nei settori dell'industria e dei servizi, con mansioni semplici e ripetitive, che non richiedono necessariamente la messa in atto di particolari misure di reintegrazione professionale. Infine, va rilevato che un eventuale rapporto di lavoro avrebbe potuto proseguire almeno per più di 6 anni (fino all'età di pensionamento secondo il diritto svizzero). Da quanto esposto, discende che si può ragionevolmente esigere dal ricorrente che abbia a mettere a profitto la sua residua capacità lavorativa in attività leggere adattate su un mercato del lavoro equilibrato.</w:t>
      </w:r>
    </w:p>
    <w:p>
      <w:r>
        <w:rPr>
          <w:b/>
        </w:rPr>
        <w:t>E. 10.6.4</w:t>
      </w:r>
    </w:p>
    <w:p>
      <w:r>
        <w:t>Infine, occorre determinare il grado d'invalidità dell'insorgente nell'ambito dell'esercizio di un'attività sostitutiva confacente al suo stato di salute. Secondo giurisprudenza, per determinare il reddito ipotetico da valido, di regola ci si fonda sull'ultimo reddito conseguito prima dell'insorgenza del danno alla salute, se del caso adeguato al rincaro e all'evoluzione reale dei salari (DTF 129 V 222 consid. 4.3.1). Se il reddito ipotetico che l'assicurato avrebbe potuto conseguire senza invalidità non è quantificabile in maniera attendibile, si fa riferimento a valori empirici o statistici.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Tribunale federale 9C_205/2011 del 10 novembre 2011 consid. 6 e 7 e relativi riferimenti). Il ricorrente avendo presentato la domanda di rendita il 25 novembre 2008, occorre fare riferimento ai dati dell'anno 2009, ritenuto che il diritto ad una rendita dell'assicurazione svizzera per l'invalidità avrebbe potuto al più presto nascere nel 2009 (cfr. art. 29 LAI, riservate altresì le condizioni di cui all'art. 28 cpv. 1 LAI; v. pure DTF 129 V 222). Ritenuto altresì che, per quanto emerge dalle carte processuali, l'insorgente ha interrotto il lavoro nel 2008, è possibile riferirsi ai dati statistici salariali secondo la pertinente tabella TA1 (2008) dell'inchiesta svizzera sulla struttura dei salari, effettuati i necessari correttivi. Dal confronto fra il reddito mensile da valido di fr. 5'942.60 conseguibile dal ricorrente nel 2009 quale operaio con conoscenze specializzate nel settore della costruzione secondo la Tabella TA1 dell'ISS (salario 2008, livello di qualificazione 3 [il più favorevole al ricorrente dal momento che conto tenuto delle particolarità del caso in esame è escluso l'inserimento nel livello di qualificazione 1-2 {cfr. sentenza del Tribunale amministrativo federale C-6976/2008 del 22 aprile 2010 consid. 11.3}], adattato all'evoluzione dei salari nel 2009 e tenuto conto di un orario usuale di 41.6 ore settimanali [cfr. statistiche pubblicate dall'Ufficio federale di statistica]) e quello da invalido di fr. 3'836.60 ottenibile dall'insorgente in attività semplici e ripetitive nel 2009 secondo la tabella TA1 dell'ISS (salario 2008, livello di qualificazione 4, adattato all'evoluzione dei salari nel 2009, tenuto conto di un orario usuale di 41.7 ore settimanali [cfr. statistiche pubblicate dall'Ufficio federale di statistica] nonché di una generosa riduzione del 25% [ritenuto che il reddito da invalido può essere ridotto, al massimo del 25%, per tenere conto dei fattori professionali e personali del caso; cfr. DTF 126 V 75]), discenderebbe un grado d'invalidità del 35,44%, che esclude il riconoscimento del diritto ad una rendita dell'assicurazione svizzera per l'invalidità.</w:t>
      </w:r>
    </w:p>
    <w:p>
      <w:r>
        <w:rPr>
          <w:b/>
        </w:rPr>
        <w:t>E. 11</w:t>
      </w:r>
    </w:p>
    <w:p>
      <w:r>
        <w:t>Da quanto esposto, consegue che il ricorso, destituito di fondamento, non merita tutela e la decisione impugnata va confermata.</w:t>
      </w:r>
    </w:p>
    <w:p>
      <w:r>
        <w:rPr>
          <w:b/>
        </w:rPr>
        <w:t>E. 12.1</w:t>
      </w:r>
    </w:p>
    <w:p>
      <w:r>
        <w:t>Visto l'esito della causa, le spese processuali, che seguono la soccombenza, dovrebbero di principio essere poste a carico del ricorrente (art. 63 PA e art. 3 lett. b del regolamento sulle tasse e sulle spese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(DTF 119 Ia 11). Una parte si trova nel bisogno, giusta l'art. 65 cpv. 1 PA, qualora non possa pagare le spese giudiziarie senza pregiudizio dei mezzi necessari al suo mantenimento e a quello della sua famiglia (DTF 128 I 225 consid. 2.5.1). Se la parte che domanda l'assistenza giudiziaria è coniugata, occorre tenere conto pure dei redditi del coniuge (DTF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(cfr. sentenza del Tribunale federale delle assicurazioni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sentenza del Tribunale delle assicurazioni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(la giurisprudenza federale garantendo una riserva di soccorso ["Notgroschen"]), deve di principio attingere alla propria sostanza (DTF 119 Ia 11 consid. 5 [v. pure DTF 119 Ia 11 sull'esigibilità, per il richiedente, di gravare un immobile e di assumersi un {ulteriore} debito ipotecario]). Ora, nel caso concreto, dal formulario "Gratuito patrocinio" (doc. TAF 5) compilato dal ricorrente medesimo e dalla documentazione prodotta si evince che lo stesso dispone certo di una sostanza immobiliare sufficiente (valore Euro 60'000.00 [immobile che l'istante non ha indicato essere gravato da ipoteche o altri debiti]) per potere pagare le spese processuali della presente procedura dinanzi al Tribunale amministrativo federale e più in generale i costi globali inerenti a tale procedura, ma che il medesimo è altresì debitore nei confronti dell'Agenzia delle Entrate di D._______ dell'importo di Euro 610'261.00 (cfr. il provvedimento dell'Agenzia delle Entrate di D._______ dell'11 dicembre 2008 e la Sentenza della Commissione Tributaria provinciale di D._______ del 22 aprile 2010 [doc. TAF 5]). La domanda d'assistenza giudiziaria può pertanto essere accolta, ritenuto che l'indigenza dell'insorgente appare sufficientemente dimostrata e che il ricorso non poteva considerarsi a priori sprovvisto di probabilità di esito favorevole.</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