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C-4749/2024 vom 4. Juli 2024</w:t>
      </w:r>
    </w:p>
    <w:p>
      <w:r>
        <w:t>Bundesverwaltungsgericht, 2024-07-04, IT</w:t>
      </w:r>
    </w:p>
    <w:p>
      <w:r>
        <w:rPr>
          <w:b/>
        </w:rPr>
        <w:t xml:space="preserve">Quelle: </w:t>
      </w:r>
      <w:r>
        <w:t>https://mcp.opencaselaw.ch/entscheid/bvger_C-4749_2024_d20240704</w:t>
      </w:r>
    </w:p>
    <w:p>
      <w:r>
        <w:t>FR: TAF C-4749/2024 du 4 juillet 2024</w:t>
      </w:r>
    </w:p>
    <w:p>
      <w:r>
        <w:t>IT: TAF C-4749/2024 del 4 luglio 2024</w:t>
      </w:r>
    </w:p>
    <w:p>
      <w:pPr>
        <w:pStyle w:val="Heading2"/>
      </w:pPr>
      <w:r>
        <w:t>Regeste</w:t>
      </w:r>
    </w:p>
    <w:p>
      <w:r>
        <w:t>Revisione della rendita | Assicurazione per l'invalidità; rendita limitata nel tempo (decisione del 4 luglio 2024)</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t>C-4749/2024 Pagina 6</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ed è pertanto ammissibile.</w:t>
      </w:r>
    </w:p>
    <w:p>
      <w:r>
        <w:rPr>
          <w:b/>
        </w:rPr>
        <w:t>E. 2</w:t>
      </w:r>
    </w:p>
    <w:p>
      <w:r>
        <w:t>con rinvii).</w:t>
      </w:r>
    </w:p>
    <w:p>
      <w:r>
        <w:rPr>
          <w:b/>
        </w:rPr>
        <w:t>E. 2.1</w:t>
      </w:r>
    </w:p>
    <w:p>
      <w:r>
        <w:t>Secondo l’art. 43 LPGA e l’art. 69 OAI (RS 831.201), l’UAIE esamina le domande concernenti le prestazioni d’invalidità, intraprende d’ufficio i necessari accertamenti e raccoglie le informazioni di cui ha bisogno, in par- ticolare circa lo stato di salute del richiedente, la sua attività, la sua capacità di lavoro e la sua idoneità all’integrazione.</w:t>
      </w:r>
    </w:p>
    <w:p>
      <w:r>
        <w:rPr>
          <w:b/>
        </w:rPr>
        <w:t>E. 2.2</w:t>
      </w:r>
    </w:p>
    <w:p>
      <w:r>
        <w:t>Inoltre, giusta l’art. 49 lett. b PA, l’accertamento inesatto ed incompleto dei fatti giuridicamente rilevanti è un motivo di ricorso.</w:t>
      </w:r>
    </w:p>
    <w:p>
      <w:r>
        <w:rPr>
          <w:b/>
        </w:rPr>
        <w:t>E. 3</w:t>
      </w:r>
    </w:p>
    <w:p>
      <w:r>
        <w:t>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TAFC-3367/2023 del 23 aprile 2025 consid. 5.2.3). Peraltro, e secondo costante giurisprudenza, assegnando retroattivamente una rendita d’invalidità degressiva e/o limi- tata nel tempo, l’autorità amministrativa disciplina un rapporto giuridico su- scettibile di essere in caso di contestazione oggetto della lite e dell’impu- gnativa. Qualora sia contestata solo la riduzione o la soppressione delle prestazioni, il potere cognitivo del giudice non è limitato nel senso che egli debba astenersi dallo statuire circa i periodi per i quali il riconoscimento di prestazioni non è contestato (DTF 131 V 164; 125 V 143; sentenza del TAFC-3065/2022 del 10 marzo 2025 consid. 4.1).</w:t>
      </w:r>
    </w:p>
    <w:p>
      <w:r>
        <w:rPr>
          <w:b/>
        </w:rPr>
        <w:t>E. 3.1</w:t>
      </w:r>
    </w:p>
    <w:p>
      <w:r>
        <w:t>Nel caso in esame, occorre verificare se prima della resa delle decisioni impugnate, l’UAIE, rispettivamente l’UAI-E._______, competente ad istruire il caso giusta l’art. 40 cpv. 2 OAI, avrebbe dovuto procedere ad ulteriori misure istruttorie, segnatamente ordinare ulteriori accertamenti specialistici in ambito medico, per potersi determinare con cognizione di causa ed il necessario grado della verosimiglianza preponderante valido nel diritto delle assicurazioni sociali, sullo stato di salute e sulla residua capacità lavorativa dell’insorgente.</w:t>
      </w:r>
    </w:p>
    <w:p>
      <w:r>
        <w:t>C-4749/2024 Pagina 7</w:t>
      </w:r>
    </w:p>
    <w:p>
      <w:r>
        <w:rPr>
          <w:b/>
        </w:rPr>
        <w:t>E. 3.2</w:t>
      </w:r>
    </w:p>
    <w:p>
      <w:r>
        <w:t>A tal proposito, va in particolare analizzato se la proposta dell’UAIE d’ammissione del ricorso con annullamento della decisione impugnata e rinvio della causa all’amministrazione affinché sia proceduto ad ulteriori ap- profondimenti medici sia condivisibile (v. risposta del 5 novembre 2024 [doc. TAF 10]).</w:t>
      </w:r>
    </w:p>
    <w:p>
      <w:r>
        <w:rPr>
          <w:b/>
        </w:rPr>
        <w:t>E. 3.3.1</w:t>
      </w:r>
    </w:p>
    <w:p>
      <w:r>
        <w:t>Per i motivi che saranno esposti di seguito, questo Tribunale condi- vide la proposta dell’UAIE, alla quale il ricorrente ha peraltro aderito, d’an- nullamento della decisione impugnata con rinvio degli atti di causa all’am- ministrazione affinché la stessa completi l’istruttoria con ulteriori accerta- menti medici per determinare se il ricorrente ha diritto ad una rendita anche successivamente al 29 febbraio 2024. Da questo profilo, l’autorità inferiore non ha infatti correttamente acclarato lo stato di salute dell’interessato prima dell’emanazione delle decisioni qui impugnate, imponendosi per- tanto una perizia pluridisciplinare.</w:t>
      </w:r>
    </w:p>
    <w:p>
      <w:r>
        <w:rPr>
          <w:b/>
        </w:rPr>
        <w:t>E. 3.3.2</w:t>
      </w:r>
    </w:p>
    <w:p>
      <w:r>
        <w:t>In primo luogo, si rileva che il dott. F._______ ha a più riprese atte- stato uno stato depressivo persistente con note di ansia e segnalato che per tale motivo l’interessato era in terapia con venlafaxina 37.5 e xanax (cfr. doc. UAIE 1 e 5). L’assunzione di tale terapia farmacologica era peral- tro stata confermata anche dal dott. G._______ della SUVA (v. doc. UAIE 588). Nella decisone su opposizione dell’11 aprile 2024, quest’ultima ha poi esplicitamente negato la sua competenza a prendere a carico eventuali problematiche dovute alla situazione psichica a causa dell’assenza di cau- salità con l’infortunio del 26 giugno 2021 (v. doc. UAIE 596 N. 7). Trattan- dosi di un trattamento farmacologico a cui è possibile accedere solo su prescrizione medica, il ricorrente ha reso plausibile di aver consultato uno specialista psichiatra, rispettivamente una certa gravità delle problemati- che psichiatriche, nonostante agli atti non si trovino referti di medici spe- cializzati in tale ambito con una valutazione e diagnosi chiara. Durante la procedura di accertamento in ambito AI, con rapporto finale del 2 marzo 2024 (doc. UAIE 100) e annotazione del 13 maggio 2024 (doc. UAIE 108), il medico SMR si è un primo momento limitato a confermare le diagnosi e i periodi di incapacità lavorativa attestati dalla SUVA e l’assenza di patolo- gie extra infortunistiche, senza tuttavia far esperire i necessari ulteriori ac- certamenti psichiatrici e senza addurre una motivazione convincente e con- divisibile sul motivo per cui tali accertamenti non sarebbero in concreto stati necessari. Per conseguenza, e come correttamente indicato anche dal me- dico SMR nella sua annotazione del 22 ottobre 2024 in sede ricorsuale (doc. TAF 10), risulta che già solo in virtù della possibile affezione</w:t>
      </w:r>
    </w:p>
    <w:p>
      <w:r>
        <w:t>C-4749/2024 Pagina 8 psichiatrica, non era possibile concludere, con il necessario grado della verosimiglianza preponderante, che lo stato di salute del ricorrente poteva considerarsi stabilizzato con conseguente capacità lavorativa del 100% in attività sostitutive adeguate. Al contrario, dagli atti medici all’incarto risulta piuttosto una situazione valetudinaria non ancora del tutto stabilizzata o sufficientemente acclarata.</w:t>
      </w:r>
    </w:p>
    <w:p>
      <w:r>
        <w:rPr>
          <w:b/>
        </w:rPr>
        <w:t>E. 3.3.3</w:t>
      </w:r>
    </w:p>
    <w:p>
      <w:r>
        <w:t>Inoltre, dalla documentazione medica trasmessa dal ricorrente risulta che svariati specialisti che si sono occupati delle sequele dell’infortunio del 26 giugno 2021 hanno evidenziato una persistenza, rispettivamente un peggioramento dei dolori all’anca destra (v. in particolare i referti del dott. H._______, specialista in reumatologia del 19 settembre 2023 e del 19 ot- tobre 2023, del dott. I._______, specialista in fisiatria, del 26 ottobre 2023; del dott. J._______, specialista in ortopedia, del 26 gennaio 2024 e del dott. L.______, specialista in ortopedia dell’8 marzo 2023 [tutti doc. UAIE 104]) ed hanno consigliato il proseguimento della fisioterapia, elettrostimo- lazione del medio gluteo ed una valutazione presso un terapista del dolore per impostare una terapia per dolore cronico. Nel rapporto del 20 maggio 2024 della dott.ssa K._______, specialista in anestesiologia, viene poi menzionato che a causa dell’importante fenomenologia algica, il ricorrente si è dovuto sottoporre a svariate visite anestesiologiche e che essa ritiene utile, qualora non vi fosse una ulteriore indicazione chirurgica, una valuta- zione presso un centro antalgico di secondo livello dove si potrebbe pen- sare a tecniche antalgiche invasive oppure impostare una terapia farmaco- logica (doc. UAIE 111). Pertanto, anche sotto questo profilo la situazione valetudinaria del ricorrente impone ulteriori approfondimenti specialistici, segnatamente con il coinvolgimento di un reumatologo.</w:t>
      </w:r>
    </w:p>
    <w:p>
      <w:r>
        <w:rPr>
          <w:b/>
        </w:rPr>
        <w:t>E. 3.4</w:t>
      </w:r>
    </w:p>
    <w:p>
      <w:r>
        <w:t>Alla luce di quanto precede, risulta che nel caso concreto, prima della pronuncia delle decisioni impugnate lo stato di salute del ricorrente non è stato sufficientemente acclarato tramite i necessari accertamenti speciali- stici. Va pertanto accolta la proposta dell’autorità inferiore di rinvio degli atti all’amministrazione alfine di un più approfondito, e aggiornato accerta- mento dei fatti giuridicamente rilevanti dal profilo medico (per quanto at- tiene alla determinazione di una incapacità lavorativa che giustifichi la con- cessione di una rendita anche successivamente al 29 febbraio 2024). Il completamento dell’istruttoria implica segnatamente una perizia pluridisci- plinare in ambito reumatologico, psichiatrico ed internistico, riservati even- tuali ulteriori accertamenti che dovessero risultare necessari in considera- zione dell’evoluzione nel tempo dello stato di salute del ricorrente, con ve- rifica dell’incidenza delle diverse patologie e del loro possibile effetto con- giunto sulla residua capacità lavorativa dell’insorgente.</w:t>
      </w:r>
    </w:p>
    <w:p>
      <w:r>
        <w:t>C-4749/2024 Pagina 9</w:t>
      </w:r>
    </w:p>
    <w:p>
      <w:r>
        <w:rPr>
          <w:b/>
        </w:rPr>
        <w:t>E. 4.1</w:t>
      </w:r>
    </w:p>
    <w:p>
      <w:r>
        <w:t>In caso di annullamento della decisione impugnata, il Tribunale amministrativo federale può sostituirsi all'autorità inferiore e statuire direttamente nel merito o rinviare la causa, con istruzioni vincolanti, all'autorità inferiore per nuova decisione. In particolare esso si sostituirà all'autorità inferiore se gli atti sono completi o comunque sufficienti per statuire (cfr., fra le tante, la sentenza del TAF C-2866/2022 del 30 gennaio 2025 consid. 10.1 con rinvii). Tale non è il caso nella presente fattispecie per i motivi precedentemente indicati.</w:t>
      </w:r>
    </w:p>
    <w:p>
      <w:r>
        <w:rPr>
          <w:b/>
        </w:rPr>
        <w:t>E. 4.2</w:t>
      </w:r>
    </w:p>
    <w:p>
      <w:r>
        <w:t>L’incarto va pertanto trasmesso all’autorità inferiore affinché completi l’accertamento dei fatti giuridicamente rilevanti. Il ricorrente verrà in parti- colare sottoposto ai menzionati accertamenti pluridisciplinari, riservato ogni ulteriore esame che l’evoluzione nel tempo del suo stato di salute dovesse ancora rendere necessario. La perizia dovrà essere effettuata in Svizzera (cfr. sentenza del TAF C-4041/2021 del 2 marzo 2023 consid. 14.1 con rinvii). Incomberà peraltro all’UAIE di emettere una nuova decisione in tempi ragionevoli. Sulla base degli accertamenti ancora da esperire, l’am- ministrazione dovrà determinarsi sullo stato di salute del ricorrente nel pe- riodo determinante a partire da novembre 2023 e fino alla data della nuova decisione nonché sulla sua incidenza sulla residua capacità lavorativa.</w:t>
      </w:r>
    </w:p>
    <w:p>
      <w:r>
        <w:rPr>
          <w:b/>
        </w:rPr>
        <w:t>E. 4.3</w:t>
      </w:r>
    </w:p>
    <w:p>
      <w:r>
        <w:t>Peraltro, stante le premesse, nulla – neppure la giurisprudenza del Tri- bunale federale di cui 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 chiesto un accertamento peritale in ambiti che non sono stati sufficiente- mente chiariti nella procedura di prima istanza, ma che lo avrebbero dovuto essere prima dell’emanazione della decisione litigiosa, gli elementi per do- vere agire in tal senso essendo già presenti agli atti di causa (DTF 137 V 210 consid. 4.4.1.4 [cfr., in particolare, il consid. 3 del presente giudizio]). Peraltro, il Tribunale federale ha già avuto modo di precisare che in virtù dell’art. 43 LPGA nonché degli art. 12 e 13 PA e dell'art. 19 PA in relazione con l'art. 40 PCF (RS 273), il Tribunale accerta, con la collaborazione delle parti, i fatti determinanti per la soluzione della controversia, assume le</w:t>
      </w:r>
    </w:p>
    <w:p>
      <w:r>
        <w:t>C-4749/2024 Pagina 10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 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 fettuare i necessari accertamenti fattuali (sentenza del TF 9C_162/2007 del 3 aprile 2008 consid. 2.3 con rinvii; cfr. pure sentenza del TAF C- 1621/2020 consid. 9.3).</w:t>
      </w:r>
    </w:p>
    <w:p>
      <w:r>
        <w:rPr>
          <w:b/>
        </w:rPr>
        <w:t>E. 4.4</w:t>
      </w:r>
    </w:p>
    <w:p>
      <w:r>
        <w:t>Occorre peraltro rilevare che – a seguito di una più approfondita valu- tazione della documentazione medica all’incarto, ed in particolare alla luce dei concludenti accertamenti ortopedici effettuati dall’assicuratore infortuni – questo Tribunale rileva come nell'ambito dell'accertamento ancora da esperire dall'autorità inferiore a seguito del rinvio degli atti di causa non sussiste l'eventualità di una nuova decisione dell'UAIE a detrimento dell'in- sorgente (cfr. sulla questione DTF 137 V 314 consid. 3.2.4). In altri termini, nell'ambito della nuova procedura dinnanzi all'autorità inferiore, la rendita intera accordata al ricorrente dal 1° giugno 2022 al 29 febbraio 2024 e ri- conducibile alle conseguenze dell’infortunio del 26 giugno 2021 ed alle sue sequele ha da ritenersi siccome già acquisita, la stessa non essendo stata contestata e non risultando elementi che possano mettere in dubbio le ri- percussioni sulla capacità lavorativa del menzionato infortunio riconosciute dall’autorità inferiore per quel periodo. A seguito della presente sentenza, resta pertanto controversa solo la questione se gli ulteriori accertamenti sullo stato di salute del ricorrente ancora da esperire giustificano, contra- riamente a quanto ritenuto nella decisione impugnata, l'attribuzione di una rendita anche posteriormente al 29 febbraio 2024 o eventualmente l’ese- cuzione di provvedimenti professionali (cfr. al riguardo, sentenze del TAF C-5080/2017 del 16 novembre 2018 consid. 11.5, C-1316/2014 del 13 marzo 2018 consid. 12.3 e C-2736/2014 dell'8 dicembre 2017 consid. 14.3).</w:t>
      </w:r>
    </w:p>
    <w:p>
      <w:r>
        <w:rPr>
          <w:b/>
        </w:rPr>
        <w:t>E. 4.5</w:t>
      </w:r>
    </w:p>
    <w:p>
      <w:r>
        <w:t>Il TAF rileva altresì che a seconda dei risultati degli ulteriori accerta- menti medici, l'UAIE dovrà pronunciarsi sulla sfruttabilità dell’eventuale re- sidua capacità lavorativa medico-teorica dell’insorgente e eventualmente sul diritto dell’insorgente a eventuali provvedimenti professionali (fermo re- stando che nel progetto di decisione del 13 marzo 2024 l’UAIE si era già</w:t>
      </w:r>
    </w:p>
    <w:p>
      <w:r>
        <w:t>C-4749/2024 Pagina 11 detto disponibile su richiesta dell’interessato a valutare un sostegno al col- locamento [doc. UAIE 102 pag. 3]).</w:t>
      </w:r>
    </w:p>
    <w:p>
      <w:r>
        <w:rPr>
          <w:b/>
        </w:rPr>
        <w:t>E. 5</w:t>
      </w:r>
    </w:p>
    <w:p>
      <w:r>
        <w:t>Questa sentenza è comunicata al ricorrente, all'autorità inferiore e all’UFAS.</w:t>
      </w:r>
    </w:p>
    <w:p>
      <w:r>
        <w:t>Il presidente del collegio: Il cancelliere:</w:t>
      </w:r>
    </w:p>
    <w:p>
      <w:r>
        <w:t>Vito Valenti Oliver Engel</w:t>
      </w:r>
    </w:p>
    <w:p>
      <w:r>
        <w:t>I rimedi giuridici sono menzionati alla pagina seguente.</w:t>
      </w:r>
    </w:p>
    <w:p>
      <w:r>
        <w:t>C-4749/2024 Pagina 13</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r>
        <w:rPr>
          <w:b/>
        </w:rPr>
        <w:t>E. 5.1</w:t>
      </w:r>
    </w:p>
    <w:p>
      <w:r>
        <w:t>Visto l'esito del ricorso (il ricorrente è da considerarsi vincente in causa), non sono prelevate spese processuali (art. 63 PA). La domanda di assistenza giudiziaria, nel senso della dispensa dalle spese processuali, è pertanto divenuta priva di oggetto (cfr. sulla questione, fra le tante, la sen- tenza del TAF C-2866/2025 del 30 gennaio 2025 consid. 11.4 con rinvio).</w:t>
      </w:r>
    </w:p>
    <w:p>
      <w:r>
        <w:rPr>
          <w:b/>
        </w:rPr>
        <w:t>E. 5.2</w:t>
      </w:r>
    </w:p>
    <w:p>
      <w:r>
        <w:t>Ritenuto che l'insorgente è rappresentato in questa sede da manda- 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 gnazione o rifiuto di prestazioni assicurative è reputata vincente, dal profilo delle ripetibili, anche se la causa è rinviata all'amministrazione per comple- mento istruttorio e nuova decisione). L’ammontare di quest’ultime, in assenza di una nota dettagliata, è fissato d'ufficio (art. 14 cpv. 2 TS-TAF) in CHF 1’000.- tenuto conto del lavoro utile e necessario svolto dal rappresentante del ricorrente (cfr. sulla questione del diritto a ripetibili da parte del Patronato, le sentenze del TF 9C_310/2009 del 14 aprile 2010 consid. 4.3 e I 382/04 del 18 ottobre 2005 consid. 3 nonché, fra le tante, la sentenza del TAF C-4019/2019 del 24 novembre 2020 consid. 11.2 con rinvii). L'indennità per ripetibili è posta a carico dell'UAIE.</w:t>
      </w:r>
    </w:p>
    <w:p>
      <w:r>
        <w:t>(dispositivo alla pagina seguente)</w:t>
      </w:r>
    </w:p>
    <w:p>
      <w:r>
        <w:t>C-4749/2024 Pagina 12</w:t>
      </w:r>
    </w:p>
    <w:p>
      <w:r>
        <w:t>Per questi motivi, il Tribunale amministrativo federale pronun- cia: 1. Il ricorso è accolto nel senso che la decisione impugnata del 4 luglio 2024 è annullata – nella misura in cui è stato soppresso il diritto del ricorrente ad una rendita successivamente al 29 febbraio 2024 – e gli atti di causa sono rinviati all’UAIE affinché proceda al completamento dell’istruttoria ed alla pronuncia di una nuova decisione ai sensi dei considerandi. 2. Non si prelevano spese processuali. 3. La domanda di assistenza giudiziaria, nel senso della dispensa dalle spese processuali, è divenuta priva d’oggetto. 4. L'UAIE rifonderà al ricorrente CHF 1'000.- a titolo di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