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C-4737/2015 vom 30. Juni 2016</w:t>
      </w:r>
    </w:p>
    <w:p>
      <w:r>
        <w:t>Bundesverwaltungsgericht, 2016-06-30, FR</w:t>
      </w:r>
    </w:p>
    <w:p>
      <w:r>
        <w:rPr>
          <w:b/>
        </w:rPr>
        <w:t xml:space="preserve">Quelle: </w:t>
      </w:r>
      <w:r>
        <w:t>https://mcp.opencaselaw.ch/entscheid/bvger_C-4737_2015</w:t>
      </w:r>
    </w:p>
    <w:p>
      <w:r>
        <w:t>FR: TAF C-4737/2015 du 30 juin 2016</w:t>
      </w:r>
    </w:p>
    <w:p>
      <w:r>
        <w:t>IT: TAF C-4737/2015 del 30 giugno 2016</w:t>
      </w:r>
    </w:p>
    <w:p>
      <w:pPr>
        <w:pStyle w:val="Heading2"/>
      </w:pPr>
      <w:r>
        <w:t>Regeste</w:t>
      </w:r>
    </w:p>
    <w:p>
      <w:r>
        <w:t>Interdiction d'entrée</w:t>
      </w:r>
    </w:p>
    <w:p>
      <w:pPr>
        <w:pStyle w:val="Heading2"/>
      </w:pPr>
      <w:r>
        <w:t>Erwägungen</w:t>
      </w:r>
    </w:p>
    <w:p>
      <w:r>
        <w:rPr>
          <w:b/>
        </w:rPr>
        <w:t>E. 1.1</w:t>
      </w:r>
    </w:p>
    <w:p>
      <w:r>
        <w:t>Sous réserve des exceptions prévues à l'art. 32 de la loi sur le Tribunal administratif fédéral du 17 juin 2005 (LTAF, RS 173.32), le Tribunal, en vertu de l'art. 31 LTAF, connaît des recours contre les décisions au sens de l'art. 5 de la loi fédérale sur la procédure administrative du 20 décembre 1968 (PA, RS 172.021) prises par les autorités mentionnées à l'art. 33 LTAF. Les décisions d'interdiction d'entrée rendues par le SEM (qui constitue une unité de l'administration fédérale au sens de l'art. 33 let. d LTAF)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1.4</w:t>
      </w:r>
    </w:p>
    <w:p>
      <w:r>
        <w:t>Il s'impose de relever d'emblée que le Tribunal peut examiner uniquement les rapports de droit sur lesquels l'autorité administrative compétente s'est prononcée sous la forme d'une décision, laquelle détermine l'objet de la contestation (cf. ATF 136 II 165 consid. 5, 134 V 418 consid. 5.2.1 p. 426 et références citées; ATAF 2010/5 consid. 2 p. 58 et doctrine et jurisprudence citée).</w:t>
      </w:r>
    </w:p>
    <w:p>
      <w:r>
        <w:rPr>
          <w:b/>
        </w:rPr>
        <w:t>E. 1.5</w:t>
      </w:r>
    </w:p>
    <w:p>
      <w:r>
        <w:t>Le seul objet du litige est ici la question de l'interdiction d'entrée en Suisse. La conclusion du recourant tendant à se voir « reconnaître la qualité de droit de regroupement familial, et la protection de ce droit » est dès lors irrecevable, cette question ne faisant précisément pas partie de l'objet du litige.</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 3.1 Vu la nature formelle de la garantie constitutionnelle du droit d'être entendu, dont la violation entraîne en principe l'annulation de la décision attaquée sans égard aux chances de succès du recours sur le fond, ce moyen doit être examiné en premier lieu. 3.2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la jurisprudence citée ; ATAF 2010/53 consid. 13.1).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 3.3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 ATF 134 I 140 consid. 5.5). 3.4 En l'espèce, le recourant a reproché à l'autorité inférieure de ne pas lui avoir permis de s'exprimer avant le prononcé de la décision querellée. Or, force est de constater que ce reproche est infondé puisqu'au moment de son contrôle l'intéressé a précisément été entendu par les gardes-frontière et invité à s'exprimer sur les raisons de son séjour illégal sur territoire suisse (cf. document rempli par le recourant, dans sa langue maternelle, en date du 23 mai 2015, dans le cadre de son interpellation [pages 7-8 du dossier SEM]). Par ailleurs, cette manière de procéder de l'autorité inférieure, à savoir la délégation du droit d'être entendu, correspond à la pratique en la matière et a été jugée conforme au droit à maintes reprises par le Tribunal de céans (cf. parmi d'autres, l'arrêt du TAF C-4489/2013 du 23 janvier 2014 consid. 3.3 et références citées). Que le droit d'être entendu ait eu lieu en représentation du SEM n'y change rien. En effet, le document signé par le recourant et par lequel il a pu s'exprimer a été transmis à l'autorité inférieure. Ce procédé aboutit ainsi au même résultat que si l'autorité inférieure avait octroyé elle-même le droit d'être entendu par écrit à l'intéressé (ibid). 3.5 En considération de ce qui précède, le grief tiré de la violation du droit d'être entendu doit être écarté.</w:t>
      </w:r>
    </w:p>
    <w:p>
      <w:r>
        <w:rPr>
          <w:b/>
        </w:rPr>
        <w:t>E. 4.1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concernant un code de l'Union relatif au régime de franchissement des frontières par les personnes (code frontières Schengen) [JO L 77 du 23 mars 2016 p. 1]. L'art. 6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4.2</w:t>
      </w:r>
    </w:p>
    <w:p>
      <w:r>
        <w:t>Par ailleurs, en application de l'art. 7 LEtr, l'entrée en Suisse et la sortie de Suisse sont régies par les accords d'association à Schengen. 5.1 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ATAF 2008/24 consid. 4.2). 5.2 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5.3.1 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5.3.2 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5.3.3 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arrêts du TAF C-847/2013 du 21 mars 2014 consid. 5.3.3, avec jurispr. cit.). 5.4 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Uebersax/Rudin/Hugi Yar/Geiser [éd.], Ausländerrecht, 2ème éd., Bâle 2009, ch. 8.80 p. 356). 6.1 En l'occurrence, l'autorité intimée a prononcé le 25 juin 2015 à l'encontre de A._______ une décision d'interdiction d'entrée en Suisse d'une durée de deux ans, au motif qu'il avait attenté à la sécurité et à l'ordre publics au sens de l'art. 67 LEtr en entrant dans l'Espace Schengen, et plus spécifiquement sur le territoire suisse, sans être en possession ni d'un passeport national valable ni d'un visa. 6.2 6.2.1 Comme mentionné ci-dessus (cf. consid. 4.1), l'art. 5 al. 1 LEtr, dont le contenu coïncide avec l'art. 6 par. 1 du code frontières Schengen, stipule que pour entrer en Suisse, tout étranger doit avoir une pièce de légitimation reconnue pour le passage de la frontière et être muni d'un visa si ce dernier est requis. Reprenant le contenu de l'art. 6 par. 1 du code frontières Schengen, l'art. 4 al. 1 OEV stipule que les ressortissants des Etats énumérés à l'annexe I du Règlement (CE) no 539/2001 sont soumis à l'obligation de visa pour l'entrée en vue d'un séjour d'une durée n'excédant pas 90 jours. L'art. 4 al. 2 let. a OEV précise que les titulaires d'un document de voyage valable et reconnu, ainsi que d'un titre de séjour valable délivré par un Etat (Etat Schengen) lié par l'un des accords d'association à Schengen (art. 6, par.1, let. b, et art. 34, par.1, let. a du code frontières Schengen), sont libérés de l'obligation de visa. 6.2.2 En l'espèce, en tant que ressortissant kosovar, A._______ est soumis à l'obligation de visa (cf. sur cette problématique, le site internet du SEM: www.sem.admin.ch &gt; Entrée &amp; séjour &gt; Entrée &gt; Directives Visas &gt; VII. Visas &gt; Séjour de courte durée &gt; Directives du SEM en matière d'octroi de visas nationaux &gt; Annexe 1, liste 1: Prescriptions documents de voyage et de visas selon nationalité &gt; Kosovo; version du 28 avril 2016; site internet consulté en mai 2016). Or, ainsi que cela ressort des pièces du dossier, A._______ a déclaré être arrivé en France le 1er février 2010 et avoir déposé le lendemain une demande d'asile. Celle-ci a été rejetée le 6 juillet 2010, rejet confirmé par décision du 2 septembre 2010. La demande de réexamen introduite contre cette décision en date du 3 novembre 2011 a été rejetée le 9 décembre 2011. Par décision préfectorale du 23 janvier 2012, A._______ s'est vu refuser la poursuite de son séjour en France et fixer un délai de départ pour quitter cet Etat. Cette décision a été confirmée par décision du 3 juillet 2012. En date du 6 décembre 2012, l'intéressé a sollicité la délivrance d'un titre de séjour. Par décision du 29 avril 2014 sa requête a été rejetée et un nouveau délai de départ pour quitter le territoire français lui a été fixé. Lors de son interpellation à l'aéroport de Genève, le 23 mai 2015, il s'est légitimé au moyen d'une carte d'identité échue depuis le 13 février 2014, d'un récépissé délivré par les autorités françaises compétentes constatant le dépôt d'une demande d'asile et valable jusqu'au 14 novembre 2011 ainsi que d'un document de voyage de durée limitée (Travel Document valable 30 jours) délivré par le Consulat Général du Kosovo à Genève en date du 20 mai 2015. A._______ n'a donc pas respecté les prescriptions de l'art. 5 al. 1 let. a LEtr. L'infraction de police des étrangers reprochée au prénommé, à savoir un séjour illégal en l'absence de visa ou d'autorisation de séjour en bonne et due forme, est ainsi clairement réalisée. 6.2.3 Dans son mémoire de recours, le recourant fait valoir que, selon le Consulat Général du Kosovo à Genève, le document de voyage serait suffisant pour se déplacer et qu'il n'aurait dès lors pas besoin d'un visa. Or, force est de constater que cette affirmation - pour autant qu'elle soit avérée - ne correspond pas aux exigences légales, telles que rappelées ci-dessus. Aussi, force est de constater que les faits reprochés à A._______ dans la mesure d'éloignement (infractions aux prescriptions de police des étrangers) ont été établis. Cela étant, ils portent atteinte à la sécurité et à l'ordre publics au sens de l'art. 80 al. 1 let. a OASA et à cet égard, peu importe les raisons de sa présence en Suisse. L'intéressé se devait de respecter la législation en vigueur en Suisse, ce qu'il n'a manifestement pas fait en l'état. 6.3 Compte tenu de ce qui précède, force est d'admettre que l'interdiction d'entrée prononcée le 25 juin 2015 en application de l'art. 67 LEtr est parfaitement justifiée dans son principe, A._______ ayant bien attenté à la sécurité et à l'ordre publics par son comportement. A cet égard, il sied de rappeler (cf. consid. 5.3.2 supra) qu'aux termes de l'art. 80 al. 1 let. a OASA, il y a notamment atteinte à la sécurité et à l'ordre publics en cas de violation de prescriptions légales ou de décisions d'autorités. Or, comme évoqué ci-avant et tel est précisément le cas en l'espèce, le fait d'entrer illégalement en Suisse même à des fins de transit sans autorisation idoine constitue bien une violation des prescriptions légales.</w:t>
      </w:r>
    </w:p>
    <w:p>
      <w:r>
        <w:rPr>
          <w:b/>
        </w:rPr>
        <w:t>E. 7</w:t>
      </w:r>
    </w:p>
    <w:p>
      <w:r>
        <w:t>Il convient encore d'examiner si la mesure d'éloignement prise par l'autorité intimée satisfait aux principes de proportionnalité et de l'égalité de traitement.</w:t>
      </w:r>
    </w:p>
    <w:p>
      <w:r>
        <w:rPr>
          <w:b/>
        </w:rPr>
        <w:t>E. 7.1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arrêts du Tribunal C-1487/2013 du 19 mai 2014 consid. 6.1 et les arrêts cités).</w:t>
      </w:r>
    </w:p>
    <w:p>
      <w:r>
        <w:rPr>
          <w:b/>
        </w:rPr>
        <w:t>E. 7.2</w:t>
      </w:r>
    </w:p>
    <w:p>
      <w:r>
        <w:t>En l'espèce, il appert que le motif retenu à l'appui de la mesure d'éloignement prise à l'endroit de A._______ (entrée illégale) ne saurait être contesté. L'infraction aux prescriptions de police des étrangers ainsi perpétrée doit être qualifiée de grave au sens indiqué plus haut (cf. consid. 5.3.3).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Tribunal C-2973/2012 du 27 juin 2013 consid. 5.3.1).</w:t>
      </w:r>
    </w:p>
    <w:p>
      <w:r>
        <w:rPr>
          <w:b/>
        </w:rPr>
        <w:t>E. 7.3</w:t>
      </w:r>
    </w:p>
    <w:p>
      <w:r>
        <w:t>Dans le cadre de l'analyse du principe de proportionnalité au sens étroit, l'intérêt privé du recourant à circuler dans l'Espace Schengen est un élément qui doit être examiné. Sous cet angle, il fait valoir le fait que sa fiancée est une ressortissante de nationalité allemande et que la mesure d'interdiction prononcée à son encontre l'empêche concrètement de maintenir des relations avec celle-ci. En l'état, il appert toutefois que la présence de l'intéressé auprès de sa fiancée n'est pas nécessaire pour la réunification des documents utiles à la réalisation de leur projet de mariage. Par ailleurs, ainsi que cela ressort des photocopies du passeport de sa fiancée, cette dernière est originaire de Kryshec, soit une localité du Kosovo, de sorte que rien n'empêche les intéressés de conclure leur mariage au Kosovo avant de solliciter, d'une part, le regroupement familial en Allemagne sur la foi de leur union et, d'autre part, la radiation de l'inscription au registre SIS (cf. consid. 8 infra). Enfin, il convient de relever que l'intéressé, alors qu'il aurait dû quitter l'Espace Schengen en 2014, au terme de la procédure lui refusant l'octroi d'une autorisation de séjour en France, n'a - apparemment - jamais donné suite à cette injonction, démontrant par là son mépris des règles légales en vigueur en matière de séjour à l'intérieur de l'Espace Schengen. Dans ces circonstances, il n'y a pas lieu de faire prévaloir son intérêt privé à se déplacer librement dans cet Espace sur l'intérêt public à son éloignement.</w:t>
      </w:r>
    </w:p>
    <w:p>
      <w:r>
        <w:rPr>
          <w:b/>
        </w:rPr>
        <w:t>E. 7.4</w:t>
      </w:r>
    </w:p>
    <w:p>
      <w:r>
        <w:t>Par ailleurs, il convient de rappeler que la conclusion du recourant tendant à se voir reconnaître un droit au regroupement familial avec une ressortissante de nationalité allemande et séjournant dans cet Etat-là est irrecevable (cf. consid. 1.4 et 1.5) et n'a donc pas à être prise en compte dans l'examen de la proportionnalité au sens étroit de la décision de l'autorité inférieure.</w:t>
      </w:r>
    </w:p>
    <w:p>
      <w:r>
        <w:rPr>
          <w:b/>
        </w:rPr>
        <w:t>E. 8</w:t>
      </w:r>
    </w:p>
    <w:p>
      <w:r>
        <w:t>Le SEM a par ailleurs ordonné l'inscription de l'interdiction d'entrée dans le SIS. Ainsi que cela ressort du dossier, A._______ est un ressortissant d'un pays tiers au sens de la législation de l'Union européenne (cf. supra consid. 6.2.1).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et 3 du règlement SIS II et l'art. 115 al. 2 let. a LEtr).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5.2 in fine).</w:t>
      </w:r>
    </w:p>
    <w:p>
      <w:r>
        <w:rPr>
          <w:b/>
        </w:rPr>
        <w:t>E. 9.1</w:t>
      </w:r>
    </w:p>
    <w:p>
      <w:r>
        <w:t>Vu ce qui précède, le Tribunal est amené à conclure que la décision querellée est conforme au droit (cf. art. 49 PA). Le recours est en conséquence rejeté, dans la mesure où il est recevable.</w:t>
      </w:r>
    </w:p>
    <w:p>
      <w:r>
        <w:rPr>
          <w:b/>
        </w:rPr>
        <w:t>E. 9.2</w:t>
      </w:r>
    </w:p>
    <w:p>
      <w:r>
        <w:t>Au vu de l'issue de la procédure,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